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D85C4D">
            <w:pPr>
              <w:jc w:val="both"/>
              <w:rPr>
                <w:rFonts w:ascii="Arial" w:hAnsi="Arial"/>
                <w:b/>
                <w:bCs/>
              </w:rPr>
            </w:pPr>
            <w:bookmarkStart w:id="0" w:name="_GoBack"/>
            <w:bookmarkEnd w:id="0"/>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רון סולקין</w:t>
            </w:r>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sz w:val="26"/>
                <w:szCs w:val="26"/>
              </w:rPr>
            </w:pPr>
          </w:p>
          <w:p w:rsidR="00694556" w:rsidRDefault="00AD69E4">
            <w:pPr>
              <w:bidi w:val="0"/>
              <w:jc w:val="right"/>
              <w:rPr>
                <w:rFonts w:ascii="Arial" w:hAnsi="Arial"/>
                <w:b/>
                <w:bCs/>
                <w:sz w:val="26"/>
                <w:szCs w:val="26"/>
                <w:rtl/>
              </w:rPr>
            </w:pPr>
            <w:r w:rsidRPr="00AD69E4">
              <w:rPr>
                <w:rFonts w:ascii="Arial" w:hAnsi="Arial" w:hint="cs"/>
                <w:b/>
                <w:bCs/>
                <w:sz w:val="26"/>
                <w:szCs w:val="26"/>
                <w:rtl/>
              </w:rPr>
              <w:t>המאשימה</w:t>
            </w:r>
          </w:p>
        </w:tc>
        <w:tc>
          <w:tcPr>
            <w:tcW w:w="5571" w:type="dxa"/>
          </w:tcPr>
          <w:p w:rsidR="00694556" w:rsidRDefault="00694556">
            <w:pPr>
              <w:rPr>
                <w:rFonts w:ascii="Arial" w:hAnsi="Arial"/>
                <w:b/>
                <w:bCs/>
                <w:sz w:val="26"/>
                <w:szCs w:val="26"/>
                <w:rtl/>
              </w:rPr>
            </w:pPr>
          </w:p>
          <w:p w:rsidR="00694556" w:rsidRDefault="00D85C4D">
            <w:pPr>
              <w:rPr>
                <w:b/>
                <w:bCs/>
                <w:sz w:val="26"/>
                <w:szCs w:val="26"/>
                <w:rtl/>
              </w:rPr>
            </w:pPr>
            <w:r>
              <w:rPr>
                <w:rFonts w:ascii="Arial" w:hAnsi="Arial"/>
                <w:b/>
                <w:bCs/>
                <w:sz w:val="26"/>
                <w:szCs w:val="26"/>
                <w:rtl/>
              </w:rPr>
              <w:t>מדינת ישראל</w:t>
            </w:r>
          </w:p>
          <w:p w:rsidR="00FF1164" w:rsidRDefault="00FF1164">
            <w:pPr>
              <w:rPr>
                <w:b/>
                <w:bCs/>
                <w:sz w:val="26"/>
                <w:szCs w:val="26"/>
              </w:rPr>
            </w:pPr>
            <w:r>
              <w:rPr>
                <w:rFonts w:hint="cs"/>
                <w:b/>
                <w:bCs/>
                <w:sz w:val="26"/>
                <w:szCs w:val="26"/>
                <w:rtl/>
              </w:rPr>
              <w:t>ע"י ב"כ מתמחה שיראל פרג'ון</w:t>
            </w:r>
          </w:p>
        </w:tc>
      </w:tr>
      <w:tr w:rsidR="00694556">
        <w:trPr>
          <w:jc w:val="center"/>
        </w:trPr>
        <w:tc>
          <w:tcPr>
            <w:tcW w:w="8820" w:type="dxa"/>
            <w:gridSpan w:val="3"/>
          </w:tcPr>
          <w:p w:rsidR="00694556" w:rsidRDefault="00694556">
            <w:pPr>
              <w:rPr>
                <w:rFonts w:ascii="Arial" w:hAnsi="Arial"/>
                <w:b/>
                <w:bCs/>
                <w:sz w:val="26"/>
                <w:szCs w:val="26"/>
                <w:rtl/>
              </w:rPr>
            </w:pPr>
          </w:p>
          <w:p w:rsidR="00694556" w:rsidRDefault="00005C8B">
            <w:pPr>
              <w:jc w:val="center"/>
              <w:rPr>
                <w:rFonts w:ascii="Arial" w:hAnsi="Arial"/>
                <w:b/>
                <w:bCs/>
                <w:sz w:val="26"/>
                <w:szCs w:val="26"/>
                <w:rtl/>
              </w:rPr>
            </w:pPr>
            <w:r>
              <w:rPr>
                <w:rFonts w:ascii="Arial" w:hAnsi="Arial"/>
                <w:b/>
                <w:bCs/>
                <w:sz w:val="26"/>
                <w:szCs w:val="26"/>
                <w:rtl/>
              </w:rPr>
              <w:t>נגד</w:t>
            </w:r>
          </w:p>
          <w:p w:rsidR="00694556" w:rsidRDefault="00694556">
            <w:pPr>
              <w:rPr>
                <w:rFonts w:ascii="Arial" w:hAnsi="Arial"/>
                <w:b/>
                <w:bCs/>
                <w:sz w:val="26"/>
                <w:szCs w:val="26"/>
              </w:rPr>
            </w:pPr>
          </w:p>
        </w:tc>
      </w:tr>
      <w:tr w:rsidR="00694556">
        <w:trPr>
          <w:jc w:val="center"/>
        </w:trPr>
        <w:tc>
          <w:tcPr>
            <w:tcW w:w="3249" w:type="dxa"/>
            <w:gridSpan w:val="2"/>
          </w:tcPr>
          <w:p w:rsidR="00694556" w:rsidRDefault="00694556">
            <w:pPr>
              <w:rPr>
                <w:rFonts w:ascii="Arial" w:hAnsi="Arial"/>
                <w:b/>
                <w:bCs/>
                <w:sz w:val="26"/>
                <w:szCs w:val="26"/>
                <w:rtl/>
              </w:rPr>
            </w:pPr>
          </w:p>
          <w:p w:rsidR="00694556" w:rsidRDefault="00AD69E4">
            <w:pPr>
              <w:rPr>
                <w:rFonts w:ascii="Arial" w:hAnsi="Arial"/>
                <w:b/>
                <w:bCs/>
                <w:sz w:val="26"/>
                <w:szCs w:val="26"/>
              </w:rPr>
            </w:pPr>
            <w:r>
              <w:rPr>
                <w:rFonts w:ascii="Arial" w:hAnsi="Arial" w:hint="cs"/>
                <w:b/>
                <w:bCs/>
                <w:sz w:val="26"/>
                <w:szCs w:val="26"/>
                <w:rtl/>
              </w:rPr>
              <w:t>הנאשם</w:t>
            </w:r>
          </w:p>
        </w:tc>
        <w:tc>
          <w:tcPr>
            <w:tcW w:w="5571" w:type="dxa"/>
          </w:tcPr>
          <w:p w:rsidR="00694556" w:rsidRDefault="00694556">
            <w:pPr>
              <w:rPr>
                <w:rFonts w:ascii="Arial" w:hAnsi="Arial"/>
                <w:b/>
                <w:bCs/>
                <w:sz w:val="26"/>
                <w:szCs w:val="26"/>
                <w:rtl/>
              </w:rPr>
            </w:pPr>
          </w:p>
          <w:p w:rsidR="00694556" w:rsidRDefault="00F93B5B">
            <w:pPr>
              <w:rPr>
                <w:b/>
                <w:bCs/>
                <w:sz w:val="26"/>
                <w:szCs w:val="26"/>
                <w:rtl/>
              </w:rPr>
            </w:pPr>
            <w:r>
              <w:rPr>
                <w:rFonts w:ascii="Arial" w:hAnsi="Arial" w:hint="cs"/>
                <w:b/>
                <w:bCs/>
                <w:sz w:val="26"/>
                <w:szCs w:val="26"/>
                <w:rtl/>
              </w:rPr>
              <w:t>פלוני</w:t>
            </w:r>
          </w:p>
          <w:p w:rsidR="00FF1164" w:rsidRDefault="00FF1164">
            <w:pPr>
              <w:rPr>
                <w:b/>
                <w:bCs/>
                <w:sz w:val="26"/>
                <w:szCs w:val="26"/>
                <w:rtl/>
              </w:rPr>
            </w:pPr>
            <w:r>
              <w:rPr>
                <w:rFonts w:hint="cs"/>
                <w:b/>
                <w:bCs/>
                <w:sz w:val="26"/>
                <w:szCs w:val="26"/>
                <w:rtl/>
              </w:rPr>
              <w:t>ע"י ב"כ עו"ד מאיר סויסה</w:t>
            </w:r>
          </w:p>
        </w:tc>
      </w:tr>
    </w:tbl>
    <w:p w:rsidR="00694556" w:rsidRDefault="00694556" w:rsidP="006D3B31">
      <w:pPr>
        <w:suppressLineNumbers/>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542E6">
            <w:pPr>
              <w:bidi w:val="0"/>
              <w:jc w:val="center"/>
              <w:rPr>
                <w:rFonts w:ascii="Arial" w:hAnsi="Arial"/>
                <w:b/>
                <w:bCs/>
                <w:sz w:val="28"/>
                <w:szCs w:val="28"/>
                <w:u w:val="single"/>
                <w:rtl/>
              </w:rPr>
            </w:pPr>
            <w:r>
              <w:rPr>
                <w:rFonts w:ascii="Arial" w:hAnsi="Arial" w:hint="cs"/>
                <w:b/>
                <w:bCs/>
                <w:sz w:val="28"/>
                <w:szCs w:val="28"/>
                <w:u w:val="single"/>
                <w:rtl/>
              </w:rPr>
              <w:t>הכרעת דין</w:t>
            </w:r>
          </w:p>
        </w:tc>
      </w:tr>
    </w:tbl>
    <w:p w:rsidR="00694556" w:rsidRDefault="00694556">
      <w:pPr>
        <w:spacing w:line="360" w:lineRule="auto"/>
        <w:jc w:val="both"/>
        <w:rPr>
          <w:rFonts w:ascii="Arial" w:hAnsi="Arial"/>
          <w:rtl/>
        </w:rPr>
      </w:pPr>
    </w:p>
    <w:p w:rsidR="00E96A3F" w:rsidRPr="00E96A3F" w:rsidRDefault="00E96A3F">
      <w:pPr>
        <w:spacing w:line="360" w:lineRule="auto"/>
        <w:jc w:val="both"/>
        <w:rPr>
          <w:rFonts w:ascii="Arial" w:hAnsi="Arial"/>
          <w:b/>
          <w:bCs/>
          <w:rtl/>
        </w:rPr>
      </w:pPr>
      <w:r w:rsidRPr="00E96A3F">
        <w:rPr>
          <w:rFonts w:ascii="Arial" w:hAnsi="Arial" w:hint="cs"/>
          <w:b/>
          <w:bCs/>
          <w:rtl/>
        </w:rPr>
        <w:t>כתב האישום והשתלשלות ההליך</w:t>
      </w:r>
    </w:p>
    <w:p w:rsidR="00E96A3F" w:rsidRDefault="00E96A3F">
      <w:pPr>
        <w:spacing w:line="360" w:lineRule="auto"/>
        <w:jc w:val="both"/>
        <w:rPr>
          <w:rFonts w:ascii="Arial" w:hAnsi="Arial"/>
          <w:rtl/>
        </w:rPr>
      </w:pPr>
    </w:p>
    <w:p w:rsidR="00294535" w:rsidRPr="00294535" w:rsidRDefault="00294535" w:rsidP="000F0162">
      <w:pPr>
        <w:spacing w:line="360" w:lineRule="auto"/>
        <w:jc w:val="both"/>
        <w:rPr>
          <w:rtl/>
        </w:rPr>
      </w:pPr>
      <w:r>
        <w:rPr>
          <w:rFonts w:ascii="Arial" w:hAnsi="Arial" w:hint="cs"/>
          <w:rtl/>
        </w:rPr>
        <w:t xml:space="preserve">הנאשם </w:t>
      </w:r>
      <w:r w:rsidR="000F0162">
        <w:rPr>
          <w:rFonts w:ascii="Arial" w:hAnsi="Arial" w:hint="cs"/>
          <w:rtl/>
        </w:rPr>
        <w:t>שלפני עומד ל</w:t>
      </w:r>
      <w:r>
        <w:rPr>
          <w:rFonts w:ascii="Arial" w:hAnsi="Arial" w:hint="cs"/>
          <w:rtl/>
        </w:rPr>
        <w:t xml:space="preserve">דין בגין עבירה של ריבוי </w:t>
      </w:r>
      <w:r w:rsidR="009B0550">
        <w:rPr>
          <w:rFonts w:ascii="Arial" w:hAnsi="Arial" w:hint="cs"/>
          <w:rtl/>
        </w:rPr>
        <w:t>נישואין</w:t>
      </w:r>
      <w:r>
        <w:rPr>
          <w:rFonts w:ascii="Arial" w:hAnsi="Arial" w:hint="cs"/>
          <w:rtl/>
        </w:rPr>
        <w:t xml:space="preserve">, בניגוד לסעיף 176 </w:t>
      </w:r>
      <w:r>
        <w:rPr>
          <w:rFonts w:hint="cs"/>
          <w:rtl/>
        </w:rPr>
        <w:t xml:space="preserve">לחוק העונשין, תשל"ז – 1977. </w:t>
      </w:r>
    </w:p>
    <w:p w:rsidR="00294535" w:rsidRDefault="00294535">
      <w:pPr>
        <w:spacing w:line="360" w:lineRule="auto"/>
        <w:jc w:val="both"/>
        <w:rPr>
          <w:rFonts w:ascii="Arial" w:hAnsi="Arial"/>
          <w:rtl/>
        </w:rPr>
      </w:pPr>
    </w:p>
    <w:p w:rsidR="00FF1164" w:rsidRDefault="000F0162" w:rsidP="00F93B5B">
      <w:pPr>
        <w:spacing w:line="360" w:lineRule="auto"/>
        <w:jc w:val="both"/>
        <w:rPr>
          <w:rFonts w:ascii="Arial" w:hAnsi="Arial"/>
          <w:rtl/>
        </w:rPr>
      </w:pPr>
      <w:r>
        <w:rPr>
          <w:rFonts w:ascii="Arial" w:hAnsi="Arial" w:hint="cs"/>
          <w:rtl/>
        </w:rPr>
        <w:t xml:space="preserve">בהתאם לעובדות כתב האישום, בהיות הנאשם </w:t>
      </w:r>
      <w:r w:rsidR="00FF1164">
        <w:rPr>
          <w:rFonts w:ascii="Arial" w:hAnsi="Arial" w:hint="cs"/>
          <w:rtl/>
        </w:rPr>
        <w:t>נשוי</w:t>
      </w:r>
      <w:r>
        <w:rPr>
          <w:rFonts w:ascii="Arial" w:hAnsi="Arial" w:hint="cs"/>
          <w:rtl/>
        </w:rPr>
        <w:t>, החל מתאריך</w:t>
      </w:r>
      <w:r w:rsidR="00F93B5B">
        <w:rPr>
          <w:rFonts w:ascii="Arial" w:hAnsi="Arial" w:hint="cs"/>
          <w:rtl/>
        </w:rPr>
        <w:t xml:space="preserve"> </w:t>
      </w:r>
      <w:r w:rsidR="00F93B5B">
        <w:rPr>
          <w:rFonts w:ascii="Arial" w:hAnsi="Arial" w:hint="cs"/>
        </w:rPr>
        <w:t>XXX</w:t>
      </w:r>
      <w:r w:rsidR="00557163">
        <w:rPr>
          <w:rFonts w:ascii="Arial" w:hAnsi="Arial" w:hint="cs"/>
          <w:rtl/>
        </w:rPr>
        <w:t>,</w:t>
      </w:r>
      <w:r w:rsidR="00FF1164">
        <w:rPr>
          <w:rFonts w:ascii="Arial" w:hAnsi="Arial" w:hint="cs"/>
          <w:rtl/>
        </w:rPr>
        <w:t xml:space="preserve"> </w:t>
      </w:r>
      <w:r w:rsidR="00F93B5B">
        <w:rPr>
          <w:rFonts w:ascii="Arial" w:hAnsi="Arial" w:hint="cs"/>
          <w:rtl/>
        </w:rPr>
        <w:t>לנ'</w:t>
      </w:r>
      <w:r w:rsidR="00FF1164">
        <w:rPr>
          <w:rFonts w:ascii="Arial" w:hAnsi="Arial" w:hint="cs"/>
          <w:rtl/>
        </w:rPr>
        <w:t xml:space="preserve">, ילידת </w:t>
      </w:r>
      <w:r w:rsidR="00F93B5B">
        <w:rPr>
          <w:rFonts w:ascii="Arial" w:hAnsi="Arial" w:hint="cs"/>
        </w:rPr>
        <w:t>XXX</w:t>
      </w:r>
      <w:r w:rsidR="00FF1164">
        <w:rPr>
          <w:rFonts w:ascii="Arial" w:hAnsi="Arial" w:hint="cs"/>
          <w:rtl/>
        </w:rPr>
        <w:t xml:space="preserve"> (להלן: "</w:t>
      </w:r>
      <w:r>
        <w:rPr>
          <w:rFonts w:ascii="Arial" w:hAnsi="Arial" w:hint="cs"/>
          <w:rtl/>
        </w:rPr>
        <w:t>ה</w:t>
      </w:r>
      <w:r w:rsidR="00241DAF">
        <w:rPr>
          <w:rFonts w:ascii="Arial" w:hAnsi="Arial" w:hint="cs"/>
          <w:rtl/>
        </w:rPr>
        <w:t>אשה</w:t>
      </w:r>
      <w:r>
        <w:rPr>
          <w:rFonts w:ascii="Arial" w:hAnsi="Arial" w:hint="cs"/>
          <w:rtl/>
        </w:rPr>
        <w:t xml:space="preserve"> הראשונה</w:t>
      </w:r>
      <w:r w:rsidR="00FF1164">
        <w:rPr>
          <w:rFonts w:ascii="Arial" w:hAnsi="Arial" w:hint="cs"/>
          <w:rtl/>
        </w:rPr>
        <w:t>")</w:t>
      </w:r>
      <w:r w:rsidR="00557163">
        <w:rPr>
          <w:rFonts w:ascii="Arial" w:hAnsi="Arial" w:hint="cs"/>
          <w:rtl/>
        </w:rPr>
        <w:t xml:space="preserve">, </w:t>
      </w:r>
      <w:r w:rsidR="00FF1164">
        <w:rPr>
          <w:rFonts w:ascii="Arial" w:hAnsi="Arial" w:hint="cs"/>
          <w:rtl/>
        </w:rPr>
        <w:t>במועד שאינו ידוע במדויק למאשימה, אולם עובר ליום 08.03.17, פנה הנאשם ל</w:t>
      </w:r>
      <w:r w:rsidR="00241DAF">
        <w:rPr>
          <w:rFonts w:ascii="Arial" w:hAnsi="Arial" w:hint="cs"/>
          <w:rtl/>
        </w:rPr>
        <w:t>אשה</w:t>
      </w:r>
      <w:r w:rsidR="00557163">
        <w:rPr>
          <w:rFonts w:ascii="Arial" w:hAnsi="Arial" w:hint="cs"/>
          <w:rtl/>
        </w:rPr>
        <w:t xml:space="preserve"> נוספת, </w:t>
      </w:r>
      <w:r w:rsidR="00F93B5B">
        <w:rPr>
          <w:rFonts w:ascii="Arial" w:hAnsi="Arial" w:hint="cs"/>
          <w:rtl/>
        </w:rPr>
        <w:t>ח'</w:t>
      </w:r>
      <w:r w:rsidR="00FF1164">
        <w:rPr>
          <w:rFonts w:ascii="Arial" w:hAnsi="Arial" w:hint="cs"/>
          <w:rtl/>
        </w:rPr>
        <w:t xml:space="preserve">, ילידת </w:t>
      </w:r>
      <w:r w:rsidR="00F93B5B">
        <w:rPr>
          <w:rFonts w:ascii="Arial" w:hAnsi="Arial" w:hint="cs"/>
        </w:rPr>
        <w:t>XXX</w:t>
      </w:r>
      <w:r w:rsidR="00FF1164">
        <w:rPr>
          <w:rFonts w:ascii="Arial" w:hAnsi="Arial" w:hint="cs"/>
          <w:rtl/>
        </w:rPr>
        <w:t xml:space="preserve"> (להלן: "</w:t>
      </w:r>
      <w:r w:rsidR="00557163">
        <w:rPr>
          <w:rFonts w:ascii="Arial" w:hAnsi="Arial" w:hint="cs"/>
          <w:rtl/>
        </w:rPr>
        <w:t>ה</w:t>
      </w:r>
      <w:r w:rsidR="00241DAF">
        <w:rPr>
          <w:rFonts w:ascii="Arial" w:hAnsi="Arial" w:hint="cs"/>
          <w:rtl/>
        </w:rPr>
        <w:t>אשה</w:t>
      </w:r>
      <w:r w:rsidR="00557163">
        <w:rPr>
          <w:rFonts w:ascii="Arial" w:hAnsi="Arial" w:hint="cs"/>
          <w:rtl/>
        </w:rPr>
        <w:t xml:space="preserve"> השניה</w:t>
      </w:r>
      <w:r w:rsidR="00FF1164">
        <w:rPr>
          <w:rFonts w:ascii="Arial" w:hAnsi="Arial" w:hint="cs"/>
          <w:rtl/>
        </w:rPr>
        <w:t xml:space="preserve">") והציע לה להנשא לו. </w:t>
      </w:r>
      <w:r w:rsidR="00557163">
        <w:rPr>
          <w:rFonts w:ascii="Arial" w:hAnsi="Arial" w:hint="cs"/>
          <w:rtl/>
        </w:rPr>
        <w:t>ה</w:t>
      </w:r>
      <w:r w:rsidR="00241DAF">
        <w:rPr>
          <w:rFonts w:ascii="Arial" w:hAnsi="Arial" w:hint="cs"/>
          <w:rtl/>
        </w:rPr>
        <w:t>אשה</w:t>
      </w:r>
      <w:r w:rsidR="00557163">
        <w:rPr>
          <w:rFonts w:ascii="Arial" w:hAnsi="Arial" w:hint="cs"/>
          <w:rtl/>
        </w:rPr>
        <w:t xml:space="preserve"> השניה</w:t>
      </w:r>
      <w:r w:rsidR="00FF1164">
        <w:rPr>
          <w:rFonts w:ascii="Arial" w:hAnsi="Arial" w:hint="cs"/>
          <w:rtl/>
        </w:rPr>
        <w:t xml:space="preserve"> הסכימה להצעתו.</w:t>
      </w:r>
    </w:p>
    <w:p w:rsidR="00353A52" w:rsidRDefault="00353A52" w:rsidP="00557163">
      <w:pPr>
        <w:spacing w:line="360" w:lineRule="auto"/>
        <w:jc w:val="both"/>
        <w:rPr>
          <w:rFonts w:ascii="Arial" w:hAnsi="Arial"/>
          <w:rtl/>
        </w:rPr>
      </w:pPr>
    </w:p>
    <w:p w:rsidR="00FF1164" w:rsidRDefault="00FF1164" w:rsidP="00557163">
      <w:pPr>
        <w:spacing w:line="360" w:lineRule="auto"/>
        <w:jc w:val="both"/>
        <w:rPr>
          <w:rFonts w:ascii="Arial" w:hAnsi="Arial"/>
          <w:rtl/>
        </w:rPr>
      </w:pPr>
      <w:r>
        <w:rPr>
          <w:rFonts w:ascii="Arial" w:hAnsi="Arial" w:hint="cs"/>
          <w:rtl/>
        </w:rPr>
        <w:t xml:space="preserve">ביום 08.03.17 ערך הנאשם עם </w:t>
      </w:r>
      <w:r w:rsidR="00557163">
        <w:rPr>
          <w:rFonts w:ascii="Arial" w:hAnsi="Arial" w:hint="cs"/>
          <w:rtl/>
        </w:rPr>
        <w:t>ה</w:t>
      </w:r>
      <w:r w:rsidR="00241DAF">
        <w:rPr>
          <w:rFonts w:ascii="Arial" w:hAnsi="Arial" w:hint="cs"/>
          <w:rtl/>
        </w:rPr>
        <w:t>אשה</w:t>
      </w:r>
      <w:r w:rsidR="00557163">
        <w:rPr>
          <w:rFonts w:ascii="Arial" w:hAnsi="Arial" w:hint="cs"/>
          <w:rtl/>
        </w:rPr>
        <w:t xml:space="preserve"> השניה</w:t>
      </w:r>
      <w:r>
        <w:rPr>
          <w:rFonts w:ascii="Arial" w:hAnsi="Arial" w:hint="cs"/>
          <w:rtl/>
        </w:rPr>
        <w:t xml:space="preserve"> חוזה </w:t>
      </w:r>
      <w:r w:rsidR="009B0550">
        <w:rPr>
          <w:rFonts w:ascii="Arial" w:hAnsi="Arial" w:hint="cs"/>
          <w:rtl/>
        </w:rPr>
        <w:t>נישואין</w:t>
      </w:r>
      <w:r>
        <w:rPr>
          <w:rFonts w:ascii="Arial" w:hAnsi="Arial" w:hint="cs"/>
          <w:rtl/>
        </w:rPr>
        <w:t xml:space="preserve"> בהתאם לדין השרעי וזאת על אף שהיה נשוי באותה עת </w:t>
      </w:r>
      <w:r w:rsidR="00557163">
        <w:rPr>
          <w:rFonts w:ascii="Arial" w:hAnsi="Arial" w:hint="cs"/>
          <w:rtl/>
        </w:rPr>
        <w:t>ל</w:t>
      </w:r>
      <w:r w:rsidR="00241DAF">
        <w:rPr>
          <w:rFonts w:ascii="Arial" w:hAnsi="Arial" w:hint="cs"/>
          <w:rtl/>
        </w:rPr>
        <w:t>אשה</w:t>
      </w:r>
      <w:r w:rsidR="00557163">
        <w:rPr>
          <w:rFonts w:ascii="Arial" w:hAnsi="Arial" w:hint="cs"/>
          <w:rtl/>
        </w:rPr>
        <w:t xml:space="preserve"> הראשונה</w:t>
      </w:r>
      <w:r>
        <w:rPr>
          <w:rFonts w:ascii="Arial" w:hAnsi="Arial" w:hint="cs"/>
          <w:rtl/>
        </w:rPr>
        <w:t>.</w:t>
      </w:r>
    </w:p>
    <w:p w:rsidR="00353A52" w:rsidRDefault="00353A52" w:rsidP="00557163">
      <w:pPr>
        <w:spacing w:line="360" w:lineRule="auto"/>
        <w:jc w:val="both"/>
        <w:rPr>
          <w:rFonts w:ascii="Arial" w:hAnsi="Arial"/>
          <w:rtl/>
        </w:rPr>
      </w:pPr>
    </w:p>
    <w:p w:rsidR="00FF1164" w:rsidRDefault="00FF1164" w:rsidP="00557163">
      <w:pPr>
        <w:spacing w:line="360" w:lineRule="auto"/>
        <w:jc w:val="both"/>
        <w:rPr>
          <w:rFonts w:ascii="Arial" w:hAnsi="Arial"/>
          <w:rtl/>
        </w:rPr>
      </w:pPr>
      <w:r>
        <w:rPr>
          <w:rFonts w:ascii="Arial" w:hAnsi="Arial" w:hint="cs"/>
          <w:rtl/>
        </w:rPr>
        <w:t>ביום 29.03.17, פנה הנאשם לבית הדין השרעי בבאר שבע בבקשה ליתן תוקף ל</w:t>
      </w:r>
      <w:r w:rsidR="009B0550">
        <w:rPr>
          <w:rFonts w:ascii="Arial" w:hAnsi="Arial" w:hint="cs"/>
          <w:rtl/>
        </w:rPr>
        <w:t>נישואין</w:t>
      </w:r>
      <w:r w:rsidR="00CF74ED">
        <w:rPr>
          <w:rFonts w:ascii="Arial" w:hAnsi="Arial" w:hint="cs"/>
          <w:rtl/>
        </w:rPr>
        <w:t xml:space="preserve">. ביום 30.03.17 </w:t>
      </w:r>
      <w:r w:rsidR="00557163">
        <w:rPr>
          <w:rFonts w:ascii="Arial" w:hAnsi="Arial" w:hint="cs"/>
          <w:rtl/>
        </w:rPr>
        <w:t xml:space="preserve">נעתר </w:t>
      </w:r>
      <w:r w:rsidR="00CF74ED">
        <w:rPr>
          <w:rFonts w:ascii="Arial" w:hAnsi="Arial" w:hint="cs"/>
          <w:rtl/>
        </w:rPr>
        <w:t>בית הדין לבקשה ואשרר את ה</w:t>
      </w:r>
      <w:r w:rsidR="009B0550">
        <w:rPr>
          <w:rFonts w:ascii="Arial" w:hAnsi="Arial" w:hint="cs"/>
          <w:rtl/>
        </w:rPr>
        <w:t>נישואין</w:t>
      </w:r>
      <w:r w:rsidR="00CF74ED">
        <w:rPr>
          <w:rFonts w:ascii="Arial" w:hAnsi="Arial" w:hint="cs"/>
          <w:rtl/>
        </w:rPr>
        <w:t>.</w:t>
      </w:r>
    </w:p>
    <w:p w:rsidR="00353A52" w:rsidRDefault="00353A52" w:rsidP="00557163">
      <w:pPr>
        <w:spacing w:line="360" w:lineRule="auto"/>
        <w:jc w:val="both"/>
        <w:rPr>
          <w:rFonts w:ascii="Arial" w:hAnsi="Arial"/>
          <w:rtl/>
        </w:rPr>
      </w:pPr>
    </w:p>
    <w:p w:rsidR="00CF74ED" w:rsidRDefault="00CF74ED" w:rsidP="00557163">
      <w:pPr>
        <w:spacing w:line="360" w:lineRule="auto"/>
        <w:jc w:val="both"/>
        <w:rPr>
          <w:rFonts w:ascii="Arial" w:hAnsi="Arial"/>
          <w:rtl/>
        </w:rPr>
      </w:pPr>
      <w:r>
        <w:rPr>
          <w:rFonts w:ascii="Arial" w:hAnsi="Arial" w:hint="cs"/>
          <w:rtl/>
        </w:rPr>
        <w:t xml:space="preserve">במעשיו המתוארים לעיל, נשא הנאשם את </w:t>
      </w:r>
      <w:r w:rsidR="00557163">
        <w:rPr>
          <w:rFonts w:ascii="Arial" w:hAnsi="Arial" w:hint="cs"/>
          <w:rtl/>
        </w:rPr>
        <w:t>ה</w:t>
      </w:r>
      <w:r w:rsidR="00241DAF">
        <w:rPr>
          <w:rFonts w:ascii="Arial" w:hAnsi="Arial" w:hint="cs"/>
          <w:rtl/>
        </w:rPr>
        <w:t>אשה</w:t>
      </w:r>
      <w:r w:rsidR="00557163">
        <w:rPr>
          <w:rFonts w:ascii="Arial" w:hAnsi="Arial" w:hint="cs"/>
          <w:rtl/>
        </w:rPr>
        <w:t xml:space="preserve"> השניה,</w:t>
      </w:r>
      <w:r>
        <w:rPr>
          <w:rFonts w:ascii="Arial" w:hAnsi="Arial" w:hint="cs"/>
          <w:rtl/>
        </w:rPr>
        <w:t xml:space="preserve"> על אף שהיה נשוי באותה עת ל</w:t>
      </w:r>
      <w:r w:rsidR="00241DAF">
        <w:rPr>
          <w:rFonts w:ascii="Arial" w:hAnsi="Arial" w:hint="cs"/>
          <w:rtl/>
        </w:rPr>
        <w:t>אשה</w:t>
      </w:r>
      <w:r>
        <w:rPr>
          <w:rFonts w:ascii="Arial" w:hAnsi="Arial" w:hint="cs"/>
          <w:rtl/>
        </w:rPr>
        <w:t xml:space="preserve"> אחרת.</w:t>
      </w:r>
    </w:p>
    <w:p w:rsidR="004E1DE2" w:rsidRDefault="004E1DE2" w:rsidP="00557163">
      <w:pPr>
        <w:spacing w:line="360" w:lineRule="auto"/>
        <w:jc w:val="both"/>
        <w:rPr>
          <w:rFonts w:ascii="Arial" w:hAnsi="Arial"/>
          <w:rtl/>
        </w:rPr>
      </w:pPr>
    </w:p>
    <w:p w:rsidR="00E96A3F" w:rsidRDefault="00E96A3F" w:rsidP="00557163">
      <w:pPr>
        <w:spacing w:line="360" w:lineRule="auto"/>
        <w:jc w:val="both"/>
        <w:rPr>
          <w:rFonts w:ascii="Arial" w:hAnsi="Arial"/>
          <w:rtl/>
        </w:rPr>
      </w:pPr>
      <w:r>
        <w:rPr>
          <w:rFonts w:ascii="Arial" w:hAnsi="Arial" w:hint="cs"/>
          <w:rtl/>
        </w:rPr>
        <w:lastRenderedPageBreak/>
        <w:t xml:space="preserve">בעניינו של הנאשם התנהלו מספר דיונים מקדמיים, לפני מותב אחר ובחודש 11/18 </w:t>
      </w:r>
      <w:r>
        <w:rPr>
          <w:rFonts w:ascii="Arial" w:hAnsi="Arial"/>
          <w:rtl/>
        </w:rPr>
        <w:t>–</w:t>
      </w:r>
      <w:r>
        <w:rPr>
          <w:rFonts w:ascii="Arial" w:hAnsi="Arial" w:hint="cs"/>
          <w:rtl/>
        </w:rPr>
        <w:t xml:space="preserve"> הועבר התיק לשמיעה לפני מותב זה והנאשם כפר בעובדות ובעבירה שבכתב האישום.</w:t>
      </w:r>
    </w:p>
    <w:p w:rsidR="00E96A3F" w:rsidRDefault="00E96A3F" w:rsidP="00557163">
      <w:pPr>
        <w:spacing w:line="360" w:lineRule="auto"/>
        <w:jc w:val="both"/>
        <w:rPr>
          <w:rFonts w:ascii="Arial" w:hAnsi="Arial"/>
          <w:rtl/>
        </w:rPr>
      </w:pPr>
    </w:p>
    <w:p w:rsidR="004555A9" w:rsidRDefault="00E96A3F" w:rsidP="00E96A3F">
      <w:pPr>
        <w:spacing w:line="360" w:lineRule="auto"/>
        <w:jc w:val="both"/>
        <w:rPr>
          <w:rFonts w:ascii="Arial" w:hAnsi="Arial"/>
          <w:rtl/>
        </w:rPr>
      </w:pPr>
      <w:r>
        <w:rPr>
          <w:rFonts w:ascii="Arial" w:hAnsi="Arial" w:hint="cs"/>
          <w:rtl/>
        </w:rPr>
        <w:t>הנאשם טען, כי אינו מכחיש את ההיכרות שבינו לבין ה</w:t>
      </w:r>
      <w:r w:rsidR="00241DAF">
        <w:rPr>
          <w:rFonts w:ascii="Arial" w:hAnsi="Arial" w:hint="cs"/>
          <w:rtl/>
        </w:rPr>
        <w:t>אשה</w:t>
      </w:r>
      <w:r>
        <w:rPr>
          <w:rFonts w:ascii="Arial" w:hAnsi="Arial" w:hint="cs"/>
          <w:rtl/>
        </w:rPr>
        <w:t xml:space="preserve"> השניה, אך מכחיש, שקיים איתה קשרי אישות או משק בית משותף</w:t>
      </w:r>
      <w:r w:rsidR="004555A9">
        <w:rPr>
          <w:rFonts w:ascii="Arial" w:hAnsi="Arial" w:hint="cs"/>
          <w:rtl/>
        </w:rPr>
        <w:t>.</w:t>
      </w:r>
    </w:p>
    <w:p w:rsidR="004555A9" w:rsidRDefault="004555A9" w:rsidP="00E96A3F">
      <w:pPr>
        <w:spacing w:line="360" w:lineRule="auto"/>
        <w:jc w:val="both"/>
        <w:rPr>
          <w:rFonts w:ascii="Arial" w:hAnsi="Arial"/>
          <w:rtl/>
        </w:rPr>
      </w:pPr>
    </w:p>
    <w:p w:rsidR="00217385" w:rsidRDefault="004555A9" w:rsidP="00E96A3F">
      <w:pPr>
        <w:spacing w:line="360" w:lineRule="auto"/>
        <w:jc w:val="both"/>
        <w:rPr>
          <w:rFonts w:ascii="Arial" w:hAnsi="Arial"/>
          <w:rtl/>
        </w:rPr>
      </w:pPr>
      <w:r>
        <w:rPr>
          <w:rFonts w:ascii="Arial" w:hAnsi="Arial" w:hint="cs"/>
          <w:rtl/>
        </w:rPr>
        <w:t>לטענת ההגנה, המדובר היה בתקופה בה הנאשם היה פרוד מה</w:t>
      </w:r>
      <w:r w:rsidR="00241DAF">
        <w:rPr>
          <w:rFonts w:ascii="Arial" w:hAnsi="Arial" w:hint="cs"/>
          <w:rtl/>
        </w:rPr>
        <w:t>אשה</w:t>
      </w:r>
      <w:r>
        <w:rPr>
          <w:rFonts w:ascii="Arial" w:hAnsi="Arial" w:hint="cs"/>
          <w:rtl/>
        </w:rPr>
        <w:t xml:space="preserve"> הראשונה, הוא הכיר את ה</w:t>
      </w:r>
      <w:r w:rsidR="00241DAF">
        <w:rPr>
          <w:rFonts w:ascii="Arial" w:hAnsi="Arial" w:hint="cs"/>
          <w:rtl/>
        </w:rPr>
        <w:t>אשה</w:t>
      </w:r>
      <w:r>
        <w:rPr>
          <w:rFonts w:ascii="Arial" w:hAnsi="Arial" w:hint="cs"/>
          <w:rtl/>
        </w:rPr>
        <w:t xml:space="preserve"> השניה ועל </w:t>
      </w:r>
      <w:r w:rsidR="00217385">
        <w:rPr>
          <w:rFonts w:ascii="Arial" w:hAnsi="Arial" w:hint="cs"/>
          <w:rtl/>
        </w:rPr>
        <w:t>פי המנהג, על מנת למנוע סכנת חיים ל</w:t>
      </w:r>
      <w:r w:rsidR="00241DAF">
        <w:rPr>
          <w:rFonts w:ascii="Arial" w:hAnsi="Arial" w:hint="cs"/>
          <w:rtl/>
        </w:rPr>
        <w:t>אשה</w:t>
      </w:r>
      <w:r w:rsidR="00217385">
        <w:rPr>
          <w:rFonts w:ascii="Arial" w:hAnsi="Arial" w:hint="cs"/>
          <w:rtl/>
        </w:rPr>
        <w:t xml:space="preserve"> השניה </w:t>
      </w:r>
      <w:r w:rsidR="00217385">
        <w:rPr>
          <w:rFonts w:ascii="Arial" w:hAnsi="Arial"/>
          <w:rtl/>
        </w:rPr>
        <w:t>–</w:t>
      </w:r>
      <w:r w:rsidR="00217385">
        <w:rPr>
          <w:rFonts w:ascii="Arial" w:hAnsi="Arial" w:hint="cs"/>
          <w:rtl/>
        </w:rPr>
        <w:t xml:space="preserve"> היה עליו לבקש "גושפנקה" למערכת היחסים ביניהם.</w:t>
      </w:r>
    </w:p>
    <w:p w:rsidR="00217385" w:rsidRDefault="00217385" w:rsidP="00E96A3F">
      <w:pPr>
        <w:spacing w:line="360" w:lineRule="auto"/>
        <w:jc w:val="both"/>
        <w:rPr>
          <w:rFonts w:ascii="Arial" w:hAnsi="Arial"/>
          <w:rtl/>
        </w:rPr>
      </w:pPr>
    </w:p>
    <w:p w:rsidR="00E96A3F" w:rsidRDefault="00C9195B" w:rsidP="00E96A3F">
      <w:pPr>
        <w:spacing w:line="360" w:lineRule="auto"/>
        <w:jc w:val="both"/>
        <w:rPr>
          <w:rFonts w:ascii="Arial" w:hAnsi="Arial"/>
          <w:rtl/>
        </w:rPr>
      </w:pPr>
      <w:r>
        <w:rPr>
          <w:rFonts w:ascii="Arial" w:hAnsi="Arial" w:hint="cs"/>
          <w:rtl/>
        </w:rPr>
        <w:t xml:space="preserve">לטענת </w:t>
      </w:r>
      <w:r w:rsidR="00217385">
        <w:rPr>
          <w:rFonts w:ascii="Arial" w:hAnsi="Arial" w:hint="cs"/>
          <w:rtl/>
        </w:rPr>
        <w:t>הנאשם</w:t>
      </w:r>
      <w:r>
        <w:rPr>
          <w:rFonts w:ascii="Arial" w:hAnsi="Arial" w:hint="cs"/>
          <w:rtl/>
        </w:rPr>
        <w:t>,</w:t>
      </w:r>
      <w:r w:rsidR="00217385">
        <w:rPr>
          <w:rFonts w:ascii="Arial" w:hAnsi="Arial" w:hint="cs"/>
          <w:rtl/>
        </w:rPr>
        <w:t xml:space="preserve"> "יצא" עם ה</w:t>
      </w:r>
      <w:r w:rsidR="00241DAF">
        <w:rPr>
          <w:rFonts w:ascii="Arial" w:hAnsi="Arial" w:hint="cs"/>
          <w:rtl/>
        </w:rPr>
        <w:t>אשה</w:t>
      </w:r>
      <w:r w:rsidR="00217385">
        <w:rPr>
          <w:rFonts w:ascii="Arial" w:hAnsi="Arial" w:hint="cs"/>
          <w:rtl/>
        </w:rPr>
        <w:t xml:space="preserve"> השניה ל"תקופת היכרות" בלבד אך לא התקיימו </w:t>
      </w:r>
      <w:r w:rsidR="009B0550">
        <w:rPr>
          <w:rFonts w:ascii="Arial" w:hAnsi="Arial" w:hint="cs"/>
          <w:rtl/>
        </w:rPr>
        <w:t>נישואין</w:t>
      </w:r>
      <w:r w:rsidR="00217385">
        <w:rPr>
          <w:rFonts w:ascii="Arial" w:hAnsi="Arial" w:hint="cs"/>
          <w:rtl/>
        </w:rPr>
        <w:t xml:space="preserve">, לא היה טקס </w:t>
      </w:r>
      <w:r w:rsidR="009B0550">
        <w:rPr>
          <w:rFonts w:ascii="Arial" w:hAnsi="Arial" w:hint="cs"/>
          <w:rtl/>
        </w:rPr>
        <w:t>נישואין</w:t>
      </w:r>
      <w:r w:rsidR="00217385">
        <w:rPr>
          <w:rFonts w:ascii="Arial" w:hAnsi="Arial" w:hint="cs"/>
          <w:rtl/>
        </w:rPr>
        <w:t>, לא היה ליל כלולות והיא לא גרה עמו.</w:t>
      </w:r>
      <w:r w:rsidR="00E96A3F">
        <w:rPr>
          <w:rFonts w:ascii="Arial" w:hAnsi="Arial" w:hint="cs"/>
          <w:rtl/>
        </w:rPr>
        <w:t xml:space="preserve"> </w:t>
      </w:r>
    </w:p>
    <w:p w:rsidR="00217385" w:rsidRDefault="00217385" w:rsidP="00E96A3F">
      <w:pPr>
        <w:spacing w:line="360" w:lineRule="auto"/>
        <w:jc w:val="both"/>
        <w:rPr>
          <w:rFonts w:ascii="Arial" w:hAnsi="Arial"/>
          <w:rtl/>
        </w:rPr>
      </w:pPr>
    </w:p>
    <w:p w:rsidR="00217385" w:rsidRDefault="007B0074" w:rsidP="00E96A3F">
      <w:pPr>
        <w:spacing w:line="360" w:lineRule="auto"/>
        <w:jc w:val="both"/>
        <w:rPr>
          <w:rFonts w:ascii="Arial" w:hAnsi="Arial"/>
          <w:rtl/>
        </w:rPr>
      </w:pPr>
      <w:r>
        <w:rPr>
          <w:rFonts w:ascii="Arial" w:hAnsi="Arial" w:hint="cs"/>
          <w:rtl/>
        </w:rPr>
        <w:t>עוד נטען, כי היחסים עם ה</w:t>
      </w:r>
      <w:r w:rsidR="00241DAF">
        <w:rPr>
          <w:rFonts w:ascii="Arial" w:hAnsi="Arial" w:hint="cs"/>
          <w:rtl/>
        </w:rPr>
        <w:t>אשה</w:t>
      </w:r>
      <w:r>
        <w:rPr>
          <w:rFonts w:ascii="Arial" w:hAnsi="Arial" w:hint="cs"/>
          <w:rtl/>
        </w:rPr>
        <w:t xml:space="preserve"> השניה הסתיימו כשנתיים לפני כתב האישום.</w:t>
      </w:r>
    </w:p>
    <w:p w:rsidR="007B0074" w:rsidRDefault="007B0074" w:rsidP="00E96A3F">
      <w:pPr>
        <w:spacing w:line="360" w:lineRule="auto"/>
        <w:jc w:val="both"/>
        <w:rPr>
          <w:rFonts w:ascii="Arial" w:hAnsi="Arial"/>
          <w:rtl/>
        </w:rPr>
      </w:pPr>
    </w:p>
    <w:p w:rsidR="007B0074" w:rsidRDefault="007B0074" w:rsidP="00E96A3F">
      <w:pPr>
        <w:spacing w:line="360" w:lineRule="auto"/>
        <w:jc w:val="both"/>
        <w:rPr>
          <w:rFonts w:ascii="Arial" w:hAnsi="Arial"/>
          <w:rtl/>
        </w:rPr>
      </w:pPr>
      <w:r>
        <w:rPr>
          <w:rFonts w:ascii="Arial" w:hAnsi="Arial" w:hint="cs"/>
          <w:rtl/>
        </w:rPr>
        <w:t xml:space="preserve">התיק נקבע לשמיעת ראיות, אך הדיונים נדחו, הן בשל מספר החלפות ייצוג; הן בשל הארכת פגרת בתי המשפט וקשר עם מגפת </w:t>
      </w:r>
      <w:r>
        <w:rPr>
          <w:rFonts w:ascii="Arial" w:hAnsi="Arial" w:hint="cs"/>
        </w:rPr>
        <w:t>COVID-19</w:t>
      </w:r>
      <w:r>
        <w:rPr>
          <w:rFonts w:ascii="Arial" w:hAnsi="Arial" w:hint="cs"/>
          <w:rtl/>
        </w:rPr>
        <w:t>; הן בשל נ</w:t>
      </w:r>
      <w:r w:rsidR="00C9195B">
        <w:rPr>
          <w:rFonts w:ascii="Arial" w:hAnsi="Arial" w:hint="cs"/>
          <w:rtl/>
        </w:rPr>
        <w:t>סיבות אישיות/</w:t>
      </w:r>
      <w:r>
        <w:rPr>
          <w:rFonts w:ascii="Arial" w:hAnsi="Arial" w:hint="cs"/>
          <w:rtl/>
        </w:rPr>
        <w:t>בריאותיות של הסניגור</w:t>
      </w:r>
      <w:r w:rsidR="008552C3">
        <w:rPr>
          <w:rFonts w:ascii="Arial" w:hAnsi="Arial" w:hint="cs"/>
          <w:rtl/>
        </w:rPr>
        <w:t xml:space="preserve"> ושל מי מבני משפחתו; הן בשל אשפוז הנאשם</w:t>
      </w:r>
      <w:r w:rsidR="00C9195B">
        <w:rPr>
          <w:rFonts w:ascii="Arial" w:hAnsi="Arial" w:hint="cs"/>
          <w:rtl/>
        </w:rPr>
        <w:t>;</w:t>
      </w:r>
      <w:r w:rsidR="008552C3">
        <w:rPr>
          <w:rFonts w:ascii="Arial" w:hAnsi="Arial" w:hint="cs"/>
          <w:rtl/>
        </w:rPr>
        <w:t xml:space="preserve"> והן לאור מצב החירום בעקבות מתקפת 07.10.23.</w:t>
      </w:r>
    </w:p>
    <w:p w:rsidR="00BF738C" w:rsidRDefault="00BF738C" w:rsidP="00E96A3F">
      <w:pPr>
        <w:spacing w:line="360" w:lineRule="auto"/>
        <w:jc w:val="both"/>
        <w:rPr>
          <w:rFonts w:ascii="Arial" w:hAnsi="Arial"/>
          <w:rtl/>
        </w:rPr>
      </w:pPr>
    </w:p>
    <w:p w:rsidR="00BF738C" w:rsidRDefault="00BF738C" w:rsidP="00E96A3F">
      <w:pPr>
        <w:spacing w:line="360" w:lineRule="auto"/>
        <w:jc w:val="both"/>
        <w:rPr>
          <w:rFonts w:ascii="Arial" w:hAnsi="Arial"/>
          <w:rtl/>
        </w:rPr>
      </w:pPr>
      <w:r>
        <w:rPr>
          <w:rFonts w:ascii="Arial" w:hAnsi="Arial" w:hint="cs"/>
          <w:rtl/>
        </w:rPr>
        <w:t>מטעם התביעה, נשמעו העדים הבאים:</w:t>
      </w:r>
    </w:p>
    <w:p w:rsidR="00BF738C" w:rsidRPr="007167C4" w:rsidRDefault="00BF738C" w:rsidP="007167C4">
      <w:pPr>
        <w:pStyle w:val="affffc"/>
        <w:numPr>
          <w:ilvl w:val="0"/>
          <w:numId w:val="12"/>
        </w:numPr>
        <w:spacing w:line="360" w:lineRule="auto"/>
        <w:jc w:val="both"/>
        <w:rPr>
          <w:rFonts w:ascii="Arial" w:hAnsi="Arial"/>
          <w:rtl/>
        </w:rPr>
      </w:pPr>
      <w:r w:rsidRPr="007167C4">
        <w:rPr>
          <w:rFonts w:ascii="Arial" w:hAnsi="Arial" w:hint="cs"/>
          <w:rtl/>
        </w:rPr>
        <w:t xml:space="preserve">ע.ת.1, רס"ר אירנה קסנוב, בזמן הרלוונטי חוקרת בתחנת עיירות ואחראית על </w:t>
      </w:r>
      <w:r w:rsidR="0018105B" w:rsidRPr="007167C4">
        <w:rPr>
          <w:rFonts w:ascii="Arial" w:hAnsi="Arial" w:hint="cs"/>
          <w:rtl/>
        </w:rPr>
        <w:t xml:space="preserve">אירועי ריבוי </w:t>
      </w:r>
      <w:r w:rsidR="009B0550">
        <w:rPr>
          <w:rFonts w:ascii="Arial" w:hAnsi="Arial" w:hint="cs"/>
          <w:rtl/>
        </w:rPr>
        <w:t>נישואין</w:t>
      </w:r>
      <w:r w:rsidR="00D639CE" w:rsidRPr="007167C4">
        <w:rPr>
          <w:rFonts w:ascii="Arial" w:hAnsi="Arial" w:hint="cs"/>
          <w:rtl/>
        </w:rPr>
        <w:t>;</w:t>
      </w:r>
    </w:p>
    <w:p w:rsidR="00D639CE" w:rsidRPr="007167C4" w:rsidRDefault="00D639CE" w:rsidP="007167C4">
      <w:pPr>
        <w:pStyle w:val="affffc"/>
        <w:numPr>
          <w:ilvl w:val="0"/>
          <w:numId w:val="12"/>
        </w:numPr>
        <w:spacing w:line="360" w:lineRule="auto"/>
        <w:jc w:val="both"/>
        <w:rPr>
          <w:rFonts w:ascii="Arial" w:hAnsi="Arial"/>
          <w:rtl/>
        </w:rPr>
      </w:pPr>
      <w:r w:rsidRPr="007167C4">
        <w:rPr>
          <w:rFonts w:ascii="Arial" w:hAnsi="Arial" w:hint="cs"/>
          <w:rtl/>
        </w:rPr>
        <w:t>ע.ת.2, רס"מ סיון ינין, בזמן הרלוונטי מש"ק בתחנת ערוער;</w:t>
      </w:r>
    </w:p>
    <w:p w:rsidR="00D639CE" w:rsidRPr="007167C4" w:rsidRDefault="00D639CE" w:rsidP="007167C4">
      <w:pPr>
        <w:pStyle w:val="affffc"/>
        <w:numPr>
          <w:ilvl w:val="0"/>
          <w:numId w:val="12"/>
        </w:numPr>
        <w:spacing w:line="360" w:lineRule="auto"/>
        <w:jc w:val="both"/>
        <w:rPr>
          <w:rFonts w:ascii="Arial" w:hAnsi="Arial"/>
          <w:rtl/>
        </w:rPr>
      </w:pPr>
      <w:r w:rsidRPr="007167C4">
        <w:rPr>
          <w:rFonts w:ascii="Arial" w:hAnsi="Arial" w:hint="cs"/>
          <w:rtl/>
        </w:rPr>
        <w:t>ע.ת.3, רס"ר סברין אבו צראר, בזמן הרלוונטי חוקרת בתחנת עיירות;</w:t>
      </w:r>
    </w:p>
    <w:p w:rsidR="00D639CE" w:rsidRPr="007167C4" w:rsidRDefault="00C9195B" w:rsidP="007167C4">
      <w:pPr>
        <w:pStyle w:val="affffc"/>
        <w:numPr>
          <w:ilvl w:val="0"/>
          <w:numId w:val="12"/>
        </w:numPr>
        <w:spacing w:line="360" w:lineRule="auto"/>
        <w:jc w:val="both"/>
        <w:rPr>
          <w:rFonts w:ascii="Arial" w:hAnsi="Arial"/>
          <w:rtl/>
        </w:rPr>
      </w:pPr>
      <w:r>
        <w:rPr>
          <w:rFonts w:ascii="Arial" w:hAnsi="Arial" w:hint="cs"/>
          <w:rtl/>
        </w:rPr>
        <w:t>ע.ת.4, באסם אבו סב</w:t>
      </w:r>
      <w:r w:rsidR="00D639CE" w:rsidRPr="007167C4">
        <w:rPr>
          <w:rFonts w:ascii="Arial" w:hAnsi="Arial" w:hint="cs"/>
          <w:rtl/>
        </w:rPr>
        <w:t>יח, פקיד בית הדין השרעי.</w:t>
      </w:r>
    </w:p>
    <w:p w:rsidR="00D639CE" w:rsidRDefault="00D639CE" w:rsidP="00D639CE">
      <w:pPr>
        <w:spacing w:line="360" w:lineRule="auto"/>
        <w:jc w:val="both"/>
        <w:rPr>
          <w:rFonts w:ascii="Arial" w:hAnsi="Arial"/>
          <w:rtl/>
        </w:rPr>
      </w:pPr>
    </w:p>
    <w:p w:rsidR="00D639CE" w:rsidRDefault="00D639CE" w:rsidP="00D639CE">
      <w:pPr>
        <w:spacing w:line="360" w:lineRule="auto"/>
        <w:jc w:val="both"/>
        <w:rPr>
          <w:rFonts w:ascii="Arial" w:hAnsi="Arial"/>
          <w:rtl/>
        </w:rPr>
      </w:pPr>
      <w:r>
        <w:rPr>
          <w:rFonts w:ascii="Arial" w:hAnsi="Arial" w:hint="cs"/>
          <w:rtl/>
        </w:rPr>
        <w:t>מטעם התביעה הוגשו המוצגים הבאים:</w:t>
      </w:r>
    </w:p>
    <w:p w:rsidR="00D639CE" w:rsidRPr="004B58FD" w:rsidRDefault="00F65CF8" w:rsidP="004B58FD">
      <w:pPr>
        <w:pStyle w:val="affffc"/>
        <w:numPr>
          <w:ilvl w:val="0"/>
          <w:numId w:val="11"/>
        </w:numPr>
        <w:spacing w:line="360" w:lineRule="auto"/>
        <w:jc w:val="both"/>
        <w:rPr>
          <w:rFonts w:ascii="Arial" w:hAnsi="Arial"/>
          <w:rtl/>
        </w:rPr>
      </w:pPr>
      <w:r w:rsidRPr="004B58FD">
        <w:rPr>
          <w:rFonts w:ascii="Arial" w:hAnsi="Arial" w:hint="cs"/>
          <w:rtl/>
        </w:rPr>
        <w:t xml:space="preserve">דוח פעולה בעריכת ע.ת.2, מתאריך 18.09.17, שעה 09:38, מסומן ז' בתיק החקירה </w:t>
      </w:r>
      <w:r w:rsidRPr="004B58FD">
        <w:rPr>
          <w:rFonts w:ascii="Arial" w:hAnsi="Arial"/>
          <w:rtl/>
        </w:rPr>
        <w:t>–</w:t>
      </w:r>
      <w:r w:rsidRPr="004B58FD">
        <w:rPr>
          <w:rFonts w:ascii="Arial" w:hAnsi="Arial" w:hint="cs"/>
          <w:rtl/>
        </w:rPr>
        <w:t xml:space="preserve"> ת/1;</w:t>
      </w:r>
    </w:p>
    <w:p w:rsidR="00F65CF8" w:rsidRDefault="00F65CF8" w:rsidP="004B58FD">
      <w:pPr>
        <w:pStyle w:val="affffc"/>
        <w:numPr>
          <w:ilvl w:val="0"/>
          <w:numId w:val="11"/>
        </w:numPr>
        <w:spacing w:line="360" w:lineRule="auto"/>
        <w:jc w:val="both"/>
        <w:rPr>
          <w:rFonts w:ascii="Arial" w:hAnsi="Arial"/>
        </w:rPr>
      </w:pPr>
      <w:r w:rsidRPr="004B58FD">
        <w:rPr>
          <w:rFonts w:ascii="Arial" w:hAnsi="Arial" w:hint="cs"/>
          <w:rtl/>
        </w:rPr>
        <w:lastRenderedPageBreak/>
        <w:t>תמציות רישום ממרשם האוכלוסין לנאשם וכן ל</w:t>
      </w:r>
      <w:r w:rsidR="00241DAF">
        <w:rPr>
          <w:rFonts w:ascii="Arial" w:hAnsi="Arial" w:hint="cs"/>
          <w:rtl/>
        </w:rPr>
        <w:t>אשה</w:t>
      </w:r>
      <w:r w:rsidRPr="004B58FD">
        <w:rPr>
          <w:rFonts w:ascii="Arial" w:hAnsi="Arial" w:hint="cs"/>
          <w:rtl/>
        </w:rPr>
        <w:t xml:space="preserve"> הראשונה ול</w:t>
      </w:r>
      <w:r w:rsidR="00241DAF">
        <w:rPr>
          <w:rFonts w:ascii="Arial" w:hAnsi="Arial" w:hint="cs"/>
          <w:rtl/>
        </w:rPr>
        <w:t>אשה</w:t>
      </w:r>
      <w:r w:rsidRPr="004B58FD">
        <w:rPr>
          <w:rFonts w:ascii="Arial" w:hAnsi="Arial" w:hint="cs"/>
          <w:rtl/>
        </w:rPr>
        <w:t xml:space="preserve"> השניה</w:t>
      </w:r>
      <w:r w:rsidR="004B58FD" w:rsidRPr="004B58FD">
        <w:rPr>
          <w:rFonts w:ascii="Arial" w:hAnsi="Arial" w:hint="cs"/>
          <w:rtl/>
        </w:rPr>
        <w:t>, מסומנות י"א בתיק החקירה</w:t>
      </w:r>
      <w:r w:rsidRPr="004B58FD">
        <w:rPr>
          <w:rFonts w:ascii="Arial" w:hAnsi="Arial" w:hint="cs"/>
          <w:rtl/>
        </w:rPr>
        <w:t xml:space="preserve"> </w:t>
      </w:r>
      <w:r w:rsidRPr="004B58FD">
        <w:rPr>
          <w:rFonts w:ascii="Arial" w:hAnsi="Arial"/>
          <w:rtl/>
        </w:rPr>
        <w:t>–</w:t>
      </w:r>
      <w:r w:rsidRPr="004B58FD">
        <w:rPr>
          <w:rFonts w:ascii="Arial" w:hAnsi="Arial" w:hint="cs"/>
          <w:rtl/>
        </w:rPr>
        <w:t xml:space="preserve"> ת/2א </w:t>
      </w:r>
      <w:r w:rsidRPr="004B58FD">
        <w:rPr>
          <w:rFonts w:ascii="Arial" w:hAnsi="Arial"/>
          <w:rtl/>
        </w:rPr>
        <w:t>–</w:t>
      </w:r>
      <w:r w:rsidRPr="004B58FD">
        <w:rPr>
          <w:rFonts w:ascii="Arial" w:hAnsi="Arial" w:hint="cs"/>
          <w:rtl/>
        </w:rPr>
        <w:t xml:space="preserve"> ג, בהתאמה;</w:t>
      </w:r>
    </w:p>
    <w:p w:rsidR="004B58FD" w:rsidRDefault="009B4D67" w:rsidP="00F93B5B">
      <w:pPr>
        <w:pStyle w:val="affffc"/>
        <w:numPr>
          <w:ilvl w:val="0"/>
          <w:numId w:val="11"/>
        </w:numPr>
        <w:spacing w:line="360" w:lineRule="auto"/>
        <w:jc w:val="both"/>
        <w:rPr>
          <w:rFonts w:ascii="Arial" w:hAnsi="Arial"/>
        </w:rPr>
      </w:pPr>
      <w:r>
        <w:rPr>
          <w:rFonts w:ascii="Arial" w:hAnsi="Arial" w:hint="cs"/>
          <w:rtl/>
        </w:rPr>
        <w:t xml:space="preserve">תרגום החלטת אישור </w:t>
      </w:r>
      <w:r w:rsidR="009B0550">
        <w:rPr>
          <w:rFonts w:ascii="Arial" w:hAnsi="Arial" w:hint="cs"/>
          <w:rtl/>
        </w:rPr>
        <w:t>נישואין</w:t>
      </w:r>
      <w:r>
        <w:rPr>
          <w:rFonts w:ascii="Arial" w:hAnsi="Arial" w:hint="cs"/>
          <w:rtl/>
        </w:rPr>
        <w:t xml:space="preserve"> מבית הדין השרעי, תיק </w:t>
      </w:r>
      <w:r w:rsidR="00F93B5B">
        <w:rPr>
          <w:rFonts w:ascii="Arial" w:hAnsi="Arial" w:hint="cs"/>
        </w:rPr>
        <w:t>XXX</w:t>
      </w:r>
      <w:r>
        <w:rPr>
          <w:rFonts w:ascii="Arial" w:hAnsi="Arial" w:hint="cs"/>
          <w:rtl/>
        </w:rPr>
        <w:t xml:space="preserve">, מסומן י"ג בתיק החקירה </w:t>
      </w:r>
      <w:r>
        <w:rPr>
          <w:rFonts w:ascii="Arial" w:hAnsi="Arial"/>
          <w:rtl/>
        </w:rPr>
        <w:t>–</w:t>
      </w:r>
      <w:r>
        <w:rPr>
          <w:rFonts w:ascii="Arial" w:hAnsi="Arial" w:hint="cs"/>
          <w:rtl/>
        </w:rPr>
        <w:t xml:space="preserve"> ת/3א;</w:t>
      </w:r>
    </w:p>
    <w:p w:rsidR="004B58FD" w:rsidRDefault="009B4D67" w:rsidP="00F93B5B">
      <w:pPr>
        <w:pStyle w:val="affffc"/>
        <w:numPr>
          <w:ilvl w:val="0"/>
          <w:numId w:val="11"/>
        </w:numPr>
        <w:spacing w:line="360" w:lineRule="auto"/>
        <w:jc w:val="both"/>
        <w:rPr>
          <w:rFonts w:ascii="Arial" w:hAnsi="Arial"/>
        </w:rPr>
      </w:pPr>
      <w:r>
        <w:rPr>
          <w:rFonts w:ascii="Arial" w:hAnsi="Arial" w:hint="cs"/>
          <w:rtl/>
        </w:rPr>
        <w:t xml:space="preserve">תרגום בקשה לאישור הסכם </w:t>
      </w:r>
      <w:r w:rsidR="009B0550">
        <w:rPr>
          <w:rFonts w:ascii="Arial" w:hAnsi="Arial" w:hint="cs"/>
          <w:rtl/>
        </w:rPr>
        <w:t>נישואין</w:t>
      </w:r>
      <w:r>
        <w:rPr>
          <w:rFonts w:ascii="Arial" w:hAnsi="Arial" w:hint="cs"/>
          <w:rtl/>
        </w:rPr>
        <w:t xml:space="preserve"> בבית הדין השרעי, תיק </w:t>
      </w:r>
      <w:r w:rsidR="00F93B5B">
        <w:rPr>
          <w:rFonts w:ascii="Arial" w:hAnsi="Arial" w:hint="cs"/>
        </w:rPr>
        <w:t>XXX</w:t>
      </w:r>
      <w:r>
        <w:rPr>
          <w:rFonts w:ascii="Arial" w:hAnsi="Arial" w:hint="cs"/>
          <w:rtl/>
        </w:rPr>
        <w:t xml:space="preserve">, מסומנת י"ד בתיק החקירה </w:t>
      </w:r>
      <w:r>
        <w:rPr>
          <w:rFonts w:ascii="Arial" w:hAnsi="Arial"/>
          <w:rtl/>
        </w:rPr>
        <w:t>–</w:t>
      </w:r>
      <w:r>
        <w:rPr>
          <w:rFonts w:ascii="Arial" w:hAnsi="Arial" w:hint="cs"/>
          <w:rtl/>
        </w:rPr>
        <w:t xml:space="preserve"> ת/3ב;</w:t>
      </w:r>
    </w:p>
    <w:p w:rsidR="009B4D67" w:rsidRDefault="009B4D67" w:rsidP="009B4D67">
      <w:pPr>
        <w:pStyle w:val="affffc"/>
        <w:numPr>
          <w:ilvl w:val="0"/>
          <w:numId w:val="11"/>
        </w:numPr>
        <w:spacing w:line="360" w:lineRule="auto"/>
        <w:jc w:val="both"/>
        <w:rPr>
          <w:rFonts w:ascii="Arial" w:hAnsi="Arial"/>
        </w:rPr>
      </w:pPr>
      <w:r>
        <w:rPr>
          <w:rFonts w:ascii="Arial" w:hAnsi="Arial" w:hint="cs"/>
          <w:rtl/>
        </w:rPr>
        <w:t xml:space="preserve">ייפוי כוח, מסומן ח' בתיק החקירה </w:t>
      </w:r>
      <w:r>
        <w:rPr>
          <w:rFonts w:ascii="Arial" w:hAnsi="Arial"/>
          <w:rtl/>
        </w:rPr>
        <w:t>–</w:t>
      </w:r>
      <w:r>
        <w:rPr>
          <w:rFonts w:ascii="Arial" w:hAnsi="Arial" w:hint="cs"/>
          <w:rtl/>
        </w:rPr>
        <w:t xml:space="preserve"> ת/4;</w:t>
      </w:r>
    </w:p>
    <w:p w:rsidR="009B4D67" w:rsidRDefault="009B4D67" w:rsidP="00F93B5B">
      <w:pPr>
        <w:pStyle w:val="affffc"/>
        <w:numPr>
          <w:ilvl w:val="0"/>
          <w:numId w:val="11"/>
        </w:numPr>
        <w:spacing w:line="360" w:lineRule="auto"/>
        <w:jc w:val="both"/>
        <w:rPr>
          <w:rFonts w:ascii="Arial" w:hAnsi="Arial"/>
        </w:rPr>
      </w:pPr>
      <w:r>
        <w:rPr>
          <w:rFonts w:ascii="Arial" w:hAnsi="Arial" w:hint="cs"/>
          <w:rtl/>
        </w:rPr>
        <w:t xml:space="preserve">בקשה לאישור הסכם </w:t>
      </w:r>
      <w:r w:rsidR="009B0550">
        <w:rPr>
          <w:rFonts w:ascii="Arial" w:hAnsi="Arial" w:hint="cs"/>
          <w:rtl/>
        </w:rPr>
        <w:t>נישואין</w:t>
      </w:r>
      <w:r>
        <w:rPr>
          <w:rFonts w:ascii="Arial" w:hAnsi="Arial" w:hint="cs"/>
          <w:rtl/>
        </w:rPr>
        <w:t xml:space="preserve"> בבית הדין השרעי, תיק </w:t>
      </w:r>
      <w:r w:rsidR="00F93B5B">
        <w:rPr>
          <w:rFonts w:ascii="Arial" w:hAnsi="Arial" w:hint="cs"/>
        </w:rPr>
        <w:t>XXX</w:t>
      </w:r>
      <w:r>
        <w:rPr>
          <w:rFonts w:ascii="Arial" w:hAnsi="Arial" w:hint="cs"/>
          <w:rtl/>
        </w:rPr>
        <w:t xml:space="preserve">, בשפת המקור, מסומנת ט' בתיק החקירה </w:t>
      </w:r>
      <w:r>
        <w:rPr>
          <w:rFonts w:ascii="Arial" w:hAnsi="Arial"/>
          <w:rtl/>
        </w:rPr>
        <w:t>–</w:t>
      </w:r>
      <w:r>
        <w:rPr>
          <w:rFonts w:ascii="Arial" w:hAnsi="Arial" w:hint="cs"/>
          <w:rtl/>
        </w:rPr>
        <w:t xml:space="preserve"> ת/5א;</w:t>
      </w:r>
    </w:p>
    <w:p w:rsidR="009B4D67" w:rsidRDefault="00D32399" w:rsidP="00F93B5B">
      <w:pPr>
        <w:pStyle w:val="affffc"/>
        <w:numPr>
          <w:ilvl w:val="0"/>
          <w:numId w:val="11"/>
        </w:numPr>
        <w:spacing w:line="360" w:lineRule="auto"/>
        <w:jc w:val="both"/>
        <w:rPr>
          <w:rFonts w:ascii="Arial" w:hAnsi="Arial"/>
        </w:rPr>
      </w:pPr>
      <w:r>
        <w:rPr>
          <w:rFonts w:ascii="Arial" w:hAnsi="Arial" w:hint="cs"/>
          <w:rtl/>
        </w:rPr>
        <w:t xml:space="preserve">החלטת אישור </w:t>
      </w:r>
      <w:r w:rsidR="009B0550">
        <w:rPr>
          <w:rFonts w:ascii="Arial" w:hAnsi="Arial" w:hint="cs"/>
          <w:rtl/>
        </w:rPr>
        <w:t>נישואין</w:t>
      </w:r>
      <w:r>
        <w:rPr>
          <w:rFonts w:ascii="Arial" w:hAnsi="Arial" w:hint="cs"/>
          <w:rtl/>
        </w:rPr>
        <w:t xml:space="preserve"> מבית הדין השרעי, תיק </w:t>
      </w:r>
      <w:r w:rsidR="00F93B5B">
        <w:rPr>
          <w:rFonts w:ascii="Arial" w:hAnsi="Arial" w:hint="cs"/>
        </w:rPr>
        <w:t>XXX</w:t>
      </w:r>
      <w:r>
        <w:rPr>
          <w:rFonts w:ascii="Arial" w:hAnsi="Arial" w:hint="cs"/>
          <w:rtl/>
        </w:rPr>
        <w:t xml:space="preserve">, בשפת המקור, בצירוף תמצית ההחלטה בשפה העברית, מסומנת י' בתיק החקירה </w:t>
      </w:r>
      <w:r>
        <w:rPr>
          <w:rFonts w:ascii="Arial" w:hAnsi="Arial"/>
          <w:rtl/>
        </w:rPr>
        <w:t>–</w:t>
      </w:r>
      <w:r>
        <w:rPr>
          <w:rFonts w:ascii="Arial" w:hAnsi="Arial" w:hint="cs"/>
          <w:rtl/>
        </w:rPr>
        <w:t xml:space="preserve"> ת/5ב;</w:t>
      </w:r>
    </w:p>
    <w:p w:rsidR="00D32399" w:rsidRDefault="000D1B0F" w:rsidP="009B4D67">
      <w:pPr>
        <w:pStyle w:val="affffc"/>
        <w:numPr>
          <w:ilvl w:val="0"/>
          <w:numId w:val="11"/>
        </w:numPr>
        <w:spacing w:line="360" w:lineRule="auto"/>
        <w:jc w:val="both"/>
        <w:rPr>
          <w:rFonts w:ascii="Arial" w:hAnsi="Arial"/>
        </w:rPr>
      </w:pPr>
      <w:r>
        <w:rPr>
          <w:rFonts w:ascii="Arial" w:hAnsi="Arial" w:hint="cs"/>
          <w:rtl/>
        </w:rPr>
        <w:t xml:space="preserve">אמרת הנאשם, נגבתה ע"י ע.ת.3 מיום 27.08.17, שעה 12:13, מסומנת 2 בתיק החקירה </w:t>
      </w:r>
      <w:r>
        <w:rPr>
          <w:rFonts w:ascii="Arial" w:hAnsi="Arial"/>
          <w:rtl/>
        </w:rPr>
        <w:t>–</w:t>
      </w:r>
      <w:r>
        <w:rPr>
          <w:rFonts w:ascii="Arial" w:hAnsi="Arial" w:hint="cs"/>
          <w:rtl/>
        </w:rPr>
        <w:t xml:space="preserve"> ת/7;</w:t>
      </w:r>
    </w:p>
    <w:p w:rsidR="000D1B0F" w:rsidRDefault="000D1B0F" w:rsidP="009B4D67">
      <w:pPr>
        <w:pStyle w:val="affffc"/>
        <w:numPr>
          <w:ilvl w:val="0"/>
          <w:numId w:val="11"/>
        </w:numPr>
        <w:spacing w:line="360" w:lineRule="auto"/>
        <w:jc w:val="both"/>
        <w:rPr>
          <w:rFonts w:ascii="Arial" w:hAnsi="Arial"/>
        </w:rPr>
      </w:pPr>
      <w:r>
        <w:rPr>
          <w:rFonts w:ascii="Arial" w:hAnsi="Arial" w:hint="cs"/>
          <w:rtl/>
        </w:rPr>
        <w:t xml:space="preserve">מזכר בעריכת ע.ת.3 מיום 27.08.17, מסומן ה' בתיק החקירה </w:t>
      </w:r>
      <w:r>
        <w:rPr>
          <w:rFonts w:ascii="Arial" w:hAnsi="Arial"/>
          <w:rtl/>
        </w:rPr>
        <w:t>–</w:t>
      </w:r>
      <w:r>
        <w:rPr>
          <w:rFonts w:ascii="Arial" w:hAnsi="Arial" w:hint="cs"/>
          <w:rtl/>
        </w:rPr>
        <w:t xml:space="preserve"> ת/8;</w:t>
      </w:r>
    </w:p>
    <w:p w:rsidR="005C5E52" w:rsidRDefault="005C5E52" w:rsidP="005C5E52">
      <w:pPr>
        <w:pStyle w:val="affffc"/>
        <w:numPr>
          <w:ilvl w:val="0"/>
          <w:numId w:val="11"/>
        </w:numPr>
        <w:spacing w:line="360" w:lineRule="auto"/>
        <w:jc w:val="both"/>
        <w:rPr>
          <w:rFonts w:ascii="Arial" w:hAnsi="Arial"/>
        </w:rPr>
      </w:pPr>
      <w:r>
        <w:rPr>
          <w:rFonts w:ascii="Arial" w:hAnsi="Arial" w:hint="cs"/>
          <w:rtl/>
        </w:rPr>
        <w:t xml:space="preserve">תעודת גירושין/התרת </w:t>
      </w:r>
      <w:r w:rsidR="009B0550">
        <w:rPr>
          <w:rFonts w:ascii="Arial" w:hAnsi="Arial" w:hint="cs"/>
          <w:rtl/>
        </w:rPr>
        <w:t>נישואין</w:t>
      </w:r>
      <w:r>
        <w:rPr>
          <w:rFonts w:ascii="Arial" w:hAnsi="Arial" w:hint="cs"/>
          <w:rtl/>
        </w:rPr>
        <w:t xml:space="preserve">, בשפת המקור </w:t>
      </w:r>
      <w:r>
        <w:rPr>
          <w:rFonts w:ascii="Arial" w:hAnsi="Arial"/>
          <w:rtl/>
        </w:rPr>
        <w:t>–</w:t>
      </w:r>
      <w:r>
        <w:rPr>
          <w:rFonts w:ascii="Arial" w:hAnsi="Arial" w:hint="cs"/>
          <w:rtl/>
        </w:rPr>
        <w:t xml:space="preserve"> ת/9א;</w:t>
      </w:r>
    </w:p>
    <w:p w:rsidR="005C5E52" w:rsidRDefault="005C5E52" w:rsidP="005C5E52">
      <w:pPr>
        <w:pStyle w:val="affffc"/>
        <w:numPr>
          <w:ilvl w:val="0"/>
          <w:numId w:val="11"/>
        </w:numPr>
        <w:spacing w:line="360" w:lineRule="auto"/>
        <w:jc w:val="both"/>
        <w:rPr>
          <w:rFonts w:ascii="Arial" w:hAnsi="Arial"/>
        </w:rPr>
      </w:pPr>
      <w:r>
        <w:rPr>
          <w:rFonts w:ascii="Arial" w:hAnsi="Arial" w:hint="cs"/>
          <w:rtl/>
        </w:rPr>
        <w:t xml:space="preserve">תרגום החלטת הגירושין לשפה העברית </w:t>
      </w:r>
      <w:r>
        <w:rPr>
          <w:rFonts w:ascii="Arial" w:hAnsi="Arial"/>
          <w:rtl/>
        </w:rPr>
        <w:t>–</w:t>
      </w:r>
      <w:r>
        <w:rPr>
          <w:rFonts w:ascii="Arial" w:hAnsi="Arial" w:hint="cs"/>
          <w:rtl/>
        </w:rPr>
        <w:t xml:space="preserve"> ת/9ב.</w:t>
      </w:r>
    </w:p>
    <w:p w:rsidR="005C5E52" w:rsidRDefault="005C5E52" w:rsidP="005C5E52">
      <w:pPr>
        <w:spacing w:line="360" w:lineRule="auto"/>
        <w:jc w:val="both"/>
        <w:rPr>
          <w:rFonts w:ascii="Arial" w:hAnsi="Arial"/>
          <w:rtl/>
        </w:rPr>
      </w:pPr>
    </w:p>
    <w:p w:rsidR="005C5E52" w:rsidRDefault="005C5E52" w:rsidP="005C5E52">
      <w:pPr>
        <w:spacing w:line="360" w:lineRule="auto"/>
        <w:jc w:val="both"/>
        <w:rPr>
          <w:rFonts w:ascii="Arial" w:hAnsi="Arial"/>
          <w:rtl/>
        </w:rPr>
      </w:pPr>
      <w:r>
        <w:rPr>
          <w:rFonts w:ascii="Arial" w:hAnsi="Arial" w:hint="cs"/>
          <w:rtl/>
        </w:rPr>
        <w:t xml:space="preserve">מטעם ההגנה </w:t>
      </w:r>
      <w:r>
        <w:rPr>
          <w:rFonts w:ascii="Arial" w:hAnsi="Arial"/>
          <w:rtl/>
        </w:rPr>
        <w:t>–</w:t>
      </w:r>
      <w:r>
        <w:rPr>
          <w:rFonts w:ascii="Arial" w:hAnsi="Arial" w:hint="cs"/>
          <w:rtl/>
        </w:rPr>
        <w:t xml:space="preserve"> העיד הנאשם בלבד.</w:t>
      </w:r>
    </w:p>
    <w:p w:rsidR="005C5E52" w:rsidRDefault="005C5E52" w:rsidP="005C5E52">
      <w:pPr>
        <w:spacing w:line="360" w:lineRule="auto"/>
        <w:jc w:val="both"/>
        <w:rPr>
          <w:rFonts w:ascii="Arial" w:hAnsi="Arial"/>
          <w:rtl/>
        </w:rPr>
      </w:pPr>
    </w:p>
    <w:p w:rsidR="005C5E52" w:rsidRDefault="005C5E52" w:rsidP="005C5E52">
      <w:pPr>
        <w:spacing w:line="360" w:lineRule="auto"/>
        <w:jc w:val="both"/>
        <w:rPr>
          <w:rFonts w:ascii="Arial" w:hAnsi="Arial"/>
          <w:rtl/>
        </w:rPr>
      </w:pPr>
      <w:r>
        <w:rPr>
          <w:rFonts w:ascii="Arial" w:hAnsi="Arial" w:hint="cs"/>
          <w:rtl/>
        </w:rPr>
        <w:t xml:space="preserve">יצוין, כי לאחר סיום שמיעת עדות הנאשם, עתרה ההגנה לדחות את הדיון על מנת להשמיע עדי הגנה נוספים, אך לאור כך שההגנה לא פעלה בהתאם להחלטות בית המשפט בנוגע למועד בו היה עליה לזמן את עדי ההגנה ואף לא נערכה להבאתם עצמאית למועד שנקבע לשמיעת פרשת ההגנה; כמו </w:t>
      </w:r>
      <w:r w:rsidR="005C3206">
        <w:rPr>
          <w:rFonts w:ascii="Arial" w:hAnsi="Arial" w:hint="cs"/>
          <w:rtl/>
        </w:rPr>
        <w:t xml:space="preserve">גם לאור משך התנהלות ההליך, על הדיונים הרבים שבוטלו, מרביתם המכרעת </w:t>
      </w:r>
      <w:r w:rsidR="005C3206">
        <w:rPr>
          <w:rFonts w:ascii="Arial" w:hAnsi="Arial"/>
          <w:rtl/>
        </w:rPr>
        <w:t>–</w:t>
      </w:r>
      <w:r w:rsidR="005C3206">
        <w:rPr>
          <w:rFonts w:ascii="Arial" w:hAnsi="Arial" w:hint="cs"/>
          <w:rtl/>
        </w:rPr>
        <w:t xml:space="preserve"> בשל סיבות הקשורות עם ההגנה </w:t>
      </w:r>
      <w:r w:rsidR="005C3206">
        <w:rPr>
          <w:rFonts w:ascii="Arial" w:hAnsi="Arial"/>
          <w:rtl/>
        </w:rPr>
        <w:t>–</w:t>
      </w:r>
      <w:r w:rsidR="005C3206">
        <w:rPr>
          <w:rFonts w:ascii="Arial" w:hAnsi="Arial" w:hint="cs"/>
          <w:rtl/>
        </w:rPr>
        <w:t xml:space="preserve"> לא היה בידי בית המשפט </w:t>
      </w:r>
      <w:r w:rsidR="00692822">
        <w:rPr>
          <w:rFonts w:ascii="Arial" w:hAnsi="Arial" w:hint="cs"/>
          <w:rtl/>
        </w:rPr>
        <w:t>להיעת</w:t>
      </w:r>
      <w:r w:rsidR="00692822">
        <w:rPr>
          <w:rFonts w:ascii="Arial" w:hAnsi="Arial" w:hint="eastAsia"/>
          <w:rtl/>
        </w:rPr>
        <w:t>ר</w:t>
      </w:r>
      <w:r w:rsidR="005C3206">
        <w:rPr>
          <w:rFonts w:ascii="Arial" w:hAnsi="Arial" w:hint="cs"/>
          <w:rtl/>
        </w:rPr>
        <w:t xml:space="preserve"> לבקשה.</w:t>
      </w:r>
    </w:p>
    <w:p w:rsidR="005C5E52" w:rsidRDefault="005C5E52" w:rsidP="005C5E52">
      <w:pPr>
        <w:spacing w:line="360" w:lineRule="auto"/>
        <w:jc w:val="both"/>
        <w:rPr>
          <w:rFonts w:ascii="Arial" w:hAnsi="Arial"/>
          <w:rtl/>
        </w:rPr>
      </w:pPr>
    </w:p>
    <w:p w:rsidR="005C5E52" w:rsidRDefault="005C5E52" w:rsidP="005C5E52">
      <w:pPr>
        <w:spacing w:line="360" w:lineRule="auto"/>
        <w:jc w:val="both"/>
        <w:rPr>
          <w:rFonts w:ascii="Arial" w:hAnsi="Arial"/>
          <w:rtl/>
        </w:rPr>
      </w:pPr>
      <w:r>
        <w:rPr>
          <w:rFonts w:ascii="Arial" w:hAnsi="Arial" w:hint="cs"/>
          <w:rtl/>
        </w:rPr>
        <w:t xml:space="preserve">מטעם </w:t>
      </w:r>
      <w:r w:rsidR="005C3206">
        <w:rPr>
          <w:rFonts w:ascii="Arial" w:hAnsi="Arial" w:hint="cs"/>
          <w:rtl/>
        </w:rPr>
        <w:t xml:space="preserve">ההגנה </w:t>
      </w:r>
      <w:r w:rsidR="005C3206">
        <w:rPr>
          <w:rFonts w:ascii="Arial" w:hAnsi="Arial"/>
          <w:rtl/>
        </w:rPr>
        <w:t>–</w:t>
      </w:r>
      <w:r w:rsidR="005C3206">
        <w:rPr>
          <w:rFonts w:ascii="Arial" w:hAnsi="Arial" w:hint="cs"/>
          <w:rtl/>
        </w:rPr>
        <w:t xml:space="preserve"> לא הוגשו ראיות</w:t>
      </w:r>
      <w:r w:rsidR="007167C4">
        <w:rPr>
          <w:rFonts w:ascii="Arial" w:hAnsi="Arial" w:hint="cs"/>
          <w:rtl/>
        </w:rPr>
        <w:t xml:space="preserve"> כלשהן</w:t>
      </w:r>
      <w:r w:rsidR="005C3206">
        <w:rPr>
          <w:rFonts w:ascii="Arial" w:hAnsi="Arial" w:hint="cs"/>
          <w:rtl/>
        </w:rPr>
        <w:t>.</w:t>
      </w:r>
    </w:p>
    <w:p w:rsidR="007167C4" w:rsidRDefault="007167C4" w:rsidP="005C5E52">
      <w:pPr>
        <w:spacing w:line="360" w:lineRule="auto"/>
        <w:jc w:val="both"/>
        <w:rPr>
          <w:rFonts w:ascii="Arial" w:hAnsi="Arial"/>
          <w:rtl/>
        </w:rPr>
      </w:pPr>
    </w:p>
    <w:p w:rsidR="00692822" w:rsidRDefault="00692822" w:rsidP="005C5E52">
      <w:pPr>
        <w:spacing w:line="360" w:lineRule="auto"/>
        <w:jc w:val="both"/>
        <w:rPr>
          <w:rFonts w:ascii="Arial" w:hAnsi="Arial"/>
          <w:rtl/>
        </w:rPr>
      </w:pPr>
    </w:p>
    <w:p w:rsidR="007167C4" w:rsidRPr="007167C4" w:rsidRDefault="007167C4" w:rsidP="005C5E52">
      <w:pPr>
        <w:spacing w:line="360" w:lineRule="auto"/>
        <w:jc w:val="both"/>
        <w:rPr>
          <w:rFonts w:ascii="Arial" w:hAnsi="Arial"/>
          <w:b/>
          <w:bCs/>
          <w:rtl/>
        </w:rPr>
      </w:pPr>
      <w:r w:rsidRPr="007167C4">
        <w:rPr>
          <w:rFonts w:ascii="Arial" w:hAnsi="Arial" w:hint="cs"/>
          <w:b/>
          <w:bCs/>
          <w:rtl/>
        </w:rPr>
        <w:lastRenderedPageBreak/>
        <w:t>סקירת התמונה הראייתית</w:t>
      </w:r>
    </w:p>
    <w:p w:rsidR="00D639CE" w:rsidRDefault="00D639CE" w:rsidP="00D639CE">
      <w:pPr>
        <w:spacing w:line="360" w:lineRule="auto"/>
        <w:jc w:val="both"/>
        <w:rPr>
          <w:rFonts w:ascii="Arial" w:hAnsi="Arial"/>
          <w:b/>
          <w:bCs/>
          <w:rtl/>
        </w:rPr>
      </w:pPr>
    </w:p>
    <w:p w:rsidR="007B415D" w:rsidRDefault="007B415D" w:rsidP="00692822">
      <w:pPr>
        <w:spacing w:line="360" w:lineRule="auto"/>
        <w:jc w:val="both"/>
        <w:rPr>
          <w:rFonts w:ascii="Arial" w:hAnsi="Arial"/>
          <w:rtl/>
        </w:rPr>
      </w:pPr>
      <w:r>
        <w:rPr>
          <w:rFonts w:ascii="Arial" w:hAnsi="Arial" w:hint="cs"/>
          <w:rtl/>
        </w:rPr>
        <w:t xml:space="preserve">ע.ת.1, במועד הרלוונטי </w:t>
      </w:r>
      <w:r>
        <w:rPr>
          <w:rFonts w:ascii="Arial" w:hAnsi="Arial"/>
          <w:rtl/>
        </w:rPr>
        <w:t>–</w:t>
      </w:r>
      <w:r>
        <w:rPr>
          <w:rFonts w:ascii="Arial" w:hAnsi="Arial" w:hint="cs"/>
          <w:rtl/>
        </w:rPr>
        <w:t xml:space="preserve"> חוקרת בתחנת עיירות, סיפרה, </w:t>
      </w:r>
      <w:r w:rsidRPr="008027F4">
        <w:rPr>
          <w:rFonts w:ascii="Arial" w:hAnsi="Arial" w:hint="cs"/>
          <w:u w:val="single"/>
          <w:rtl/>
        </w:rPr>
        <w:t>בחקירתה הראשית</w:t>
      </w:r>
      <w:r>
        <w:rPr>
          <w:rFonts w:ascii="Arial" w:hAnsi="Arial" w:hint="cs"/>
          <w:rtl/>
        </w:rPr>
        <w:t xml:space="preserve">, כי ביקשה מהנאשם להביא את שתי הרעיות </w:t>
      </w:r>
      <w:r>
        <w:rPr>
          <w:rFonts w:ascii="Arial" w:hAnsi="Arial"/>
          <w:rtl/>
        </w:rPr>
        <w:t>–</w:t>
      </w:r>
      <w:r>
        <w:rPr>
          <w:rFonts w:ascii="Arial" w:hAnsi="Arial" w:hint="cs"/>
          <w:rtl/>
        </w:rPr>
        <w:t xml:space="preserve"> ה</w:t>
      </w:r>
      <w:r w:rsidR="00241DAF">
        <w:rPr>
          <w:rFonts w:ascii="Arial" w:hAnsi="Arial" w:hint="cs"/>
          <w:rtl/>
        </w:rPr>
        <w:t>אשה</w:t>
      </w:r>
      <w:r>
        <w:rPr>
          <w:rFonts w:ascii="Arial" w:hAnsi="Arial" w:hint="cs"/>
          <w:rtl/>
        </w:rPr>
        <w:t xml:space="preserve"> הראשונה והשניה </w:t>
      </w:r>
      <w:r>
        <w:rPr>
          <w:rFonts w:ascii="Arial" w:hAnsi="Arial"/>
          <w:rtl/>
        </w:rPr>
        <w:t>–</w:t>
      </w:r>
      <w:r>
        <w:rPr>
          <w:rFonts w:ascii="Arial" w:hAnsi="Arial" w:hint="cs"/>
          <w:rtl/>
        </w:rPr>
        <w:t xml:space="preserve"> </w:t>
      </w:r>
      <w:r w:rsidR="00692822">
        <w:rPr>
          <w:rFonts w:ascii="Arial" w:hAnsi="Arial" w:hint="cs"/>
          <w:rtl/>
        </w:rPr>
        <w:t xml:space="preserve">להיחקר </w:t>
      </w:r>
      <w:r>
        <w:rPr>
          <w:rFonts w:ascii="Arial" w:hAnsi="Arial" w:hint="cs"/>
          <w:rtl/>
        </w:rPr>
        <w:t>בתחנת המשטרה, אך הנאשם מס</w:t>
      </w:r>
      <w:r w:rsidR="00C9195B">
        <w:rPr>
          <w:rFonts w:ascii="Arial" w:hAnsi="Arial" w:hint="cs"/>
          <w:rtl/>
        </w:rPr>
        <w:t>ר, לאחר בירור עמן, כי אינן מעונ</w:t>
      </w:r>
      <w:r>
        <w:rPr>
          <w:rFonts w:ascii="Arial" w:hAnsi="Arial" w:hint="cs"/>
          <w:rtl/>
        </w:rPr>
        <w:t>ינות להגיע וכי אינו מתכוון להכריח אותן.</w:t>
      </w:r>
    </w:p>
    <w:p w:rsidR="007B415D" w:rsidRDefault="007B415D" w:rsidP="00D639CE">
      <w:pPr>
        <w:spacing w:line="360" w:lineRule="auto"/>
        <w:jc w:val="both"/>
        <w:rPr>
          <w:rFonts w:ascii="Arial" w:hAnsi="Arial"/>
          <w:rtl/>
        </w:rPr>
      </w:pPr>
    </w:p>
    <w:p w:rsidR="007B415D" w:rsidRDefault="008027F4" w:rsidP="008027F4">
      <w:pPr>
        <w:spacing w:line="360" w:lineRule="auto"/>
        <w:jc w:val="both"/>
        <w:rPr>
          <w:rFonts w:ascii="Arial" w:hAnsi="Arial"/>
          <w:rtl/>
        </w:rPr>
      </w:pPr>
      <w:r w:rsidRPr="00606FEF">
        <w:rPr>
          <w:rFonts w:ascii="Arial" w:hAnsi="Arial" w:hint="cs"/>
          <w:u w:val="single"/>
          <w:rtl/>
        </w:rPr>
        <w:t>בחקירתה הנגדית</w:t>
      </w:r>
      <w:r>
        <w:rPr>
          <w:rFonts w:ascii="Arial" w:hAnsi="Arial" w:hint="cs"/>
          <w:rtl/>
        </w:rPr>
        <w:t xml:space="preserve">, אישרה, כי טרם חקירת הנאשם קיבלה מסמך מבית הדין השרעי, שהעלה את החשד, שהנאשם נישא לשתי נשים. </w:t>
      </w:r>
    </w:p>
    <w:p w:rsidR="001111C0" w:rsidRDefault="001111C0" w:rsidP="008027F4">
      <w:pPr>
        <w:spacing w:line="360" w:lineRule="auto"/>
        <w:jc w:val="both"/>
        <w:rPr>
          <w:rFonts w:ascii="Arial" w:hAnsi="Arial"/>
          <w:rtl/>
        </w:rPr>
      </w:pPr>
    </w:p>
    <w:p w:rsidR="001111C0" w:rsidRDefault="001111C0" w:rsidP="008027F4">
      <w:pPr>
        <w:spacing w:line="360" w:lineRule="auto"/>
        <w:jc w:val="both"/>
        <w:rPr>
          <w:rFonts w:ascii="Arial" w:hAnsi="Arial"/>
          <w:rtl/>
        </w:rPr>
      </w:pPr>
      <w:r>
        <w:rPr>
          <w:rFonts w:ascii="Arial" w:hAnsi="Arial" w:hint="cs"/>
          <w:rtl/>
        </w:rPr>
        <w:t xml:space="preserve">לשאלה, בנוגע </w:t>
      </w:r>
      <w:r w:rsidR="00692822">
        <w:rPr>
          <w:rFonts w:ascii="Arial" w:hAnsi="Arial" w:hint="cs"/>
          <w:rtl/>
        </w:rPr>
        <w:t>לניסיו</w:t>
      </w:r>
      <w:r w:rsidR="00692822">
        <w:rPr>
          <w:rFonts w:ascii="Arial" w:hAnsi="Arial" w:hint="eastAsia"/>
          <w:rtl/>
        </w:rPr>
        <w:t>ן</w:t>
      </w:r>
      <w:r>
        <w:rPr>
          <w:rFonts w:ascii="Arial" w:hAnsi="Arial" w:hint="cs"/>
          <w:rtl/>
        </w:rPr>
        <w:t xml:space="preserve"> זימון נשות הנאשם באמצעותו הסבירה, כי במקרים רבים לנשים במגזר אין טלפון, הן אינן דוברות עברית, והמשטרה מסתייעת בבעליהן על מנת להביאן לחקירה.</w:t>
      </w:r>
    </w:p>
    <w:p w:rsidR="001111C0" w:rsidRDefault="001111C0" w:rsidP="008027F4">
      <w:pPr>
        <w:spacing w:line="360" w:lineRule="auto"/>
        <w:jc w:val="both"/>
        <w:rPr>
          <w:rFonts w:ascii="Arial" w:hAnsi="Arial"/>
          <w:rtl/>
        </w:rPr>
      </w:pPr>
    </w:p>
    <w:p w:rsidR="001111C0" w:rsidRDefault="009559BE" w:rsidP="0087210A">
      <w:pPr>
        <w:spacing w:line="360" w:lineRule="auto"/>
        <w:jc w:val="both"/>
        <w:rPr>
          <w:rFonts w:ascii="Arial" w:hAnsi="Arial"/>
          <w:rtl/>
        </w:rPr>
      </w:pPr>
      <w:r>
        <w:rPr>
          <w:rFonts w:ascii="Arial" w:hAnsi="Arial" w:hint="cs"/>
          <w:rtl/>
        </w:rPr>
        <w:t>העדה עמדה על כך, שנשלח גם סייר לנסות ולהביא את הנשים לחקירה, למרות שנאמר לה, כי אין תיעוד לכך</w:t>
      </w:r>
      <w:r w:rsidR="0087210A">
        <w:rPr>
          <w:rFonts w:ascii="Arial" w:hAnsi="Arial" w:hint="cs"/>
          <w:rtl/>
        </w:rPr>
        <w:t xml:space="preserve"> (יצוין, כי חרף טענת הסניגור </w:t>
      </w:r>
      <w:r w:rsidR="0087210A">
        <w:rPr>
          <w:rFonts w:ascii="Arial" w:hAnsi="Arial"/>
          <w:rtl/>
        </w:rPr>
        <w:t>–</w:t>
      </w:r>
      <w:r w:rsidR="0087210A">
        <w:rPr>
          <w:rFonts w:ascii="Arial" w:hAnsi="Arial" w:hint="cs"/>
          <w:rtl/>
        </w:rPr>
        <w:t xml:space="preserve"> קיים תיעוד על כך)</w:t>
      </w:r>
      <w:r>
        <w:rPr>
          <w:rFonts w:ascii="Arial" w:hAnsi="Arial" w:hint="cs"/>
          <w:rtl/>
        </w:rPr>
        <w:t xml:space="preserve">. לטענתה, הסייר לא איתר את הנשים. </w:t>
      </w:r>
    </w:p>
    <w:p w:rsidR="0087210A" w:rsidRDefault="0087210A" w:rsidP="008027F4">
      <w:pPr>
        <w:spacing w:line="360" w:lineRule="auto"/>
        <w:jc w:val="both"/>
        <w:rPr>
          <w:rFonts w:ascii="Arial" w:hAnsi="Arial"/>
          <w:rtl/>
        </w:rPr>
      </w:pPr>
    </w:p>
    <w:p w:rsidR="0087210A" w:rsidRDefault="0087210A" w:rsidP="008027F4">
      <w:pPr>
        <w:spacing w:line="360" w:lineRule="auto"/>
        <w:jc w:val="both"/>
        <w:rPr>
          <w:rFonts w:ascii="Arial" w:hAnsi="Arial"/>
          <w:rtl/>
        </w:rPr>
      </w:pPr>
      <w:r>
        <w:rPr>
          <w:rFonts w:ascii="Arial" w:hAnsi="Arial" w:hint="cs"/>
          <w:rtl/>
        </w:rPr>
        <w:t>לטענת העדה, אין למשטרת ישראל את המשאבים הנדרשים לצורך איתור הנשים.</w:t>
      </w:r>
    </w:p>
    <w:p w:rsidR="0087210A" w:rsidRDefault="0087210A" w:rsidP="008027F4">
      <w:pPr>
        <w:spacing w:line="360" w:lineRule="auto"/>
        <w:jc w:val="both"/>
        <w:rPr>
          <w:rFonts w:ascii="Arial" w:hAnsi="Arial"/>
          <w:rtl/>
        </w:rPr>
      </w:pPr>
    </w:p>
    <w:p w:rsidR="0087210A" w:rsidRDefault="0087210A" w:rsidP="008027F4">
      <w:pPr>
        <w:spacing w:line="360" w:lineRule="auto"/>
        <w:jc w:val="both"/>
        <w:rPr>
          <w:rFonts w:ascii="Arial" w:hAnsi="Arial"/>
          <w:rtl/>
        </w:rPr>
      </w:pPr>
      <w:r w:rsidRPr="00606FEF">
        <w:rPr>
          <w:rFonts w:ascii="Arial" w:hAnsi="Arial" w:hint="cs"/>
          <w:u w:val="single"/>
          <w:rtl/>
        </w:rPr>
        <w:t>לשאלות בית המשפט</w:t>
      </w:r>
      <w:r>
        <w:rPr>
          <w:rFonts w:ascii="Arial" w:hAnsi="Arial" w:hint="cs"/>
          <w:rtl/>
        </w:rPr>
        <w:t xml:space="preserve"> הוסיפה העדה, כי </w:t>
      </w:r>
      <w:r w:rsidR="00692822">
        <w:rPr>
          <w:rFonts w:ascii="Arial" w:hAnsi="Arial" w:hint="cs"/>
          <w:rtl/>
        </w:rPr>
        <w:t>הניסיו</w:t>
      </w:r>
      <w:r w:rsidR="00692822">
        <w:rPr>
          <w:rFonts w:ascii="Arial" w:hAnsi="Arial" w:hint="eastAsia"/>
          <w:rtl/>
        </w:rPr>
        <w:t>ן</w:t>
      </w:r>
      <w:r>
        <w:rPr>
          <w:rFonts w:ascii="Arial" w:hAnsi="Arial" w:hint="cs"/>
          <w:rtl/>
        </w:rPr>
        <w:t xml:space="preserve"> להבאת הנשים לחקירה באמצעות הבעל נערך גם בשל הרגישות התרבותית במגזר.</w:t>
      </w:r>
    </w:p>
    <w:p w:rsidR="0087210A" w:rsidRDefault="0087210A" w:rsidP="008027F4">
      <w:pPr>
        <w:spacing w:line="360" w:lineRule="auto"/>
        <w:jc w:val="both"/>
        <w:rPr>
          <w:rFonts w:ascii="Arial" w:hAnsi="Arial"/>
          <w:rtl/>
        </w:rPr>
      </w:pPr>
    </w:p>
    <w:p w:rsidR="0087210A" w:rsidRDefault="0087210A" w:rsidP="00692822">
      <w:pPr>
        <w:spacing w:line="360" w:lineRule="auto"/>
        <w:jc w:val="both"/>
        <w:rPr>
          <w:rFonts w:ascii="Arial" w:hAnsi="Arial"/>
          <w:rtl/>
        </w:rPr>
      </w:pPr>
      <w:r>
        <w:rPr>
          <w:rFonts w:ascii="Arial" w:hAnsi="Arial" w:hint="cs"/>
          <w:rtl/>
        </w:rPr>
        <w:t xml:space="preserve">ע.ת.2, שימש כ"מש"ק פזורה" בתחנת עיירות, ערך את דוח הפעולה ת/1, </w:t>
      </w:r>
      <w:r w:rsidR="00606FEF">
        <w:rPr>
          <w:rFonts w:ascii="Arial" w:hAnsi="Arial" w:hint="cs"/>
          <w:rtl/>
        </w:rPr>
        <w:t xml:space="preserve">שהוגש חלף </w:t>
      </w:r>
      <w:r w:rsidR="00606FEF" w:rsidRPr="00606FEF">
        <w:rPr>
          <w:rFonts w:ascii="Arial" w:hAnsi="Arial" w:hint="cs"/>
          <w:u w:val="single"/>
          <w:rtl/>
        </w:rPr>
        <w:t>חקירתו הראשית</w:t>
      </w:r>
      <w:r w:rsidR="00606FEF">
        <w:rPr>
          <w:rFonts w:ascii="Arial" w:hAnsi="Arial" w:hint="cs"/>
          <w:rtl/>
        </w:rPr>
        <w:t xml:space="preserve">, </w:t>
      </w:r>
      <w:r>
        <w:rPr>
          <w:rFonts w:ascii="Arial" w:hAnsi="Arial" w:hint="cs"/>
          <w:rtl/>
        </w:rPr>
        <w:t>ממנו עולה, כי בתאריך 15.09.17, סמוך לשעה 17:00, הגיע לביתו של הנאשם, על מנת לזמן את נשותיו לחקירה, אך בבית לא היה אף אחד. העד יצר קשר עם הנאשם והאחרון מסר לו, שהנ</w:t>
      </w:r>
      <w:r w:rsidR="00692822">
        <w:rPr>
          <w:rFonts w:ascii="Arial" w:hAnsi="Arial" w:hint="cs"/>
          <w:rtl/>
        </w:rPr>
        <w:t>שי</w:t>
      </w:r>
      <w:r>
        <w:rPr>
          <w:rFonts w:ascii="Arial" w:hAnsi="Arial" w:hint="cs"/>
          <w:rtl/>
        </w:rPr>
        <w:t>ם אינן רוצות</w:t>
      </w:r>
      <w:r w:rsidR="00070F49">
        <w:rPr>
          <w:rFonts w:ascii="Arial" w:hAnsi="Arial" w:hint="cs"/>
          <w:rtl/>
        </w:rPr>
        <w:t xml:space="preserve"> להגיע למשטרה ולהעיד. חרף כך, הבהיר העד לנאשם, כי על נשותיו להתייצב במשטרה ביום ראשון שלאחר מכן.</w:t>
      </w:r>
    </w:p>
    <w:p w:rsidR="00606FEF" w:rsidRDefault="00606FEF" w:rsidP="0087210A">
      <w:pPr>
        <w:spacing w:line="360" w:lineRule="auto"/>
        <w:jc w:val="both"/>
        <w:rPr>
          <w:rFonts w:ascii="Arial" w:hAnsi="Arial"/>
          <w:rtl/>
        </w:rPr>
      </w:pPr>
    </w:p>
    <w:p w:rsidR="001D70CB" w:rsidRDefault="001D70CB" w:rsidP="001D70CB">
      <w:pPr>
        <w:spacing w:line="360" w:lineRule="auto"/>
        <w:jc w:val="both"/>
        <w:rPr>
          <w:rFonts w:ascii="Arial" w:hAnsi="Arial"/>
          <w:rtl/>
        </w:rPr>
      </w:pPr>
      <w:r>
        <w:rPr>
          <w:rFonts w:ascii="Arial" w:hAnsi="Arial" w:hint="cs"/>
          <w:rtl/>
        </w:rPr>
        <w:t xml:space="preserve">ע.ת.3, חוקרת בתחנת עיירות, גבתה את אמרת הנאשם </w:t>
      </w:r>
      <w:r>
        <w:rPr>
          <w:rFonts w:ascii="Arial" w:hAnsi="Arial"/>
          <w:rtl/>
        </w:rPr>
        <w:t>–</w:t>
      </w:r>
      <w:r>
        <w:rPr>
          <w:rFonts w:ascii="Arial" w:hAnsi="Arial" w:hint="cs"/>
          <w:rtl/>
        </w:rPr>
        <w:t xml:space="preserve"> ת/7, ולאחר חקירתו של הנאשם, התקשרה אליו לשאול שאלה נוספת, שלא שאלה אותו במהלך החקירה ואשר התשובה לה תועדה במזכר ת/8. האמרה והמזכר הנ"ל הוגשו </w:t>
      </w:r>
      <w:r w:rsidR="00850CB2">
        <w:rPr>
          <w:rFonts w:ascii="Arial" w:hAnsi="Arial" w:hint="cs"/>
          <w:rtl/>
        </w:rPr>
        <w:t xml:space="preserve">במסגרת </w:t>
      </w:r>
      <w:r w:rsidR="00850CB2" w:rsidRPr="00850CB2">
        <w:rPr>
          <w:rFonts w:ascii="Arial" w:hAnsi="Arial" w:hint="cs"/>
          <w:u w:val="single"/>
          <w:rtl/>
        </w:rPr>
        <w:t>חקירתה הראשית</w:t>
      </w:r>
      <w:r w:rsidR="00850CB2">
        <w:rPr>
          <w:rFonts w:ascii="Arial" w:hAnsi="Arial" w:hint="cs"/>
          <w:rtl/>
        </w:rPr>
        <w:t>.</w:t>
      </w:r>
    </w:p>
    <w:p w:rsidR="00850CB2" w:rsidRDefault="00850CB2" w:rsidP="001D70CB">
      <w:pPr>
        <w:spacing w:line="360" w:lineRule="auto"/>
        <w:jc w:val="both"/>
        <w:rPr>
          <w:rFonts w:ascii="Arial" w:hAnsi="Arial"/>
          <w:rtl/>
        </w:rPr>
      </w:pPr>
    </w:p>
    <w:p w:rsidR="00850CB2" w:rsidRDefault="00850CB2" w:rsidP="001D70CB">
      <w:pPr>
        <w:spacing w:line="360" w:lineRule="auto"/>
        <w:jc w:val="both"/>
        <w:rPr>
          <w:rFonts w:ascii="Arial" w:hAnsi="Arial"/>
          <w:rtl/>
        </w:rPr>
      </w:pPr>
      <w:r w:rsidRPr="00850CB2">
        <w:rPr>
          <w:rFonts w:ascii="Arial" w:hAnsi="Arial" w:hint="cs"/>
          <w:u w:val="single"/>
          <w:rtl/>
        </w:rPr>
        <w:lastRenderedPageBreak/>
        <w:t>בחקירתה הנגדית</w:t>
      </w:r>
      <w:r>
        <w:rPr>
          <w:rFonts w:ascii="Arial" w:hAnsi="Arial" w:hint="cs"/>
          <w:rtl/>
        </w:rPr>
        <w:t xml:space="preserve"> מסרה, כי אינה זוכרת את הנאשם.</w:t>
      </w:r>
    </w:p>
    <w:p w:rsidR="00850CB2" w:rsidRDefault="00850CB2" w:rsidP="001D70CB">
      <w:pPr>
        <w:spacing w:line="360" w:lineRule="auto"/>
        <w:jc w:val="both"/>
        <w:rPr>
          <w:rFonts w:ascii="Arial" w:hAnsi="Arial"/>
          <w:rtl/>
        </w:rPr>
      </w:pPr>
    </w:p>
    <w:p w:rsidR="00850CB2" w:rsidRDefault="00850CB2" w:rsidP="001D70CB">
      <w:pPr>
        <w:spacing w:line="360" w:lineRule="auto"/>
        <w:jc w:val="both"/>
        <w:rPr>
          <w:rFonts w:ascii="Arial" w:hAnsi="Arial"/>
          <w:rtl/>
        </w:rPr>
      </w:pPr>
      <w:r>
        <w:rPr>
          <w:rFonts w:ascii="Arial" w:hAnsi="Arial" w:hint="cs"/>
          <w:rtl/>
        </w:rPr>
        <w:t xml:space="preserve">כשנשאלה, האם הנאשם אמר לה, כי הוא עומד להגיד לה גרסה שאינה אמת ושאחרים הנחו אותו לומר, השיבה, כי אינה יודעת, אך כל מה שהנאשם אמר </w:t>
      </w:r>
      <w:r>
        <w:rPr>
          <w:rFonts w:ascii="Arial" w:hAnsi="Arial"/>
          <w:rtl/>
        </w:rPr>
        <w:t>–</w:t>
      </w:r>
      <w:r>
        <w:rPr>
          <w:rFonts w:ascii="Arial" w:hAnsi="Arial" w:hint="cs"/>
          <w:rtl/>
        </w:rPr>
        <w:t xml:space="preserve"> נרשם על ידה, ואם הדבר לא נרשם, אז הוא לא אמר דבר כזה.</w:t>
      </w:r>
    </w:p>
    <w:p w:rsidR="00850CB2" w:rsidRDefault="00850CB2" w:rsidP="001D70CB">
      <w:pPr>
        <w:spacing w:line="360" w:lineRule="auto"/>
        <w:jc w:val="both"/>
        <w:rPr>
          <w:rFonts w:ascii="Arial" w:hAnsi="Arial"/>
          <w:rtl/>
        </w:rPr>
      </w:pPr>
    </w:p>
    <w:p w:rsidR="00070F49" w:rsidRDefault="0075197A" w:rsidP="0087210A">
      <w:pPr>
        <w:spacing w:line="360" w:lineRule="auto"/>
        <w:jc w:val="both"/>
        <w:rPr>
          <w:rFonts w:ascii="Arial" w:hAnsi="Arial"/>
          <w:rtl/>
        </w:rPr>
      </w:pPr>
      <w:r>
        <w:rPr>
          <w:rFonts w:ascii="Arial" w:hAnsi="Arial" w:hint="cs"/>
          <w:rtl/>
        </w:rPr>
        <w:t>כשהושמעה לחוקרת הקלטת סתר שערך הנאשם במהלך החקירה, אישרה, כי אכן הנאשם אמר לה לפני החקירה, שמה שהוא יאמר לה זה לא אמת והיא השיבה לו שהיא שואלת שאלות והוא יענה לה.</w:t>
      </w:r>
      <w:r w:rsidR="00754435">
        <w:rPr>
          <w:rFonts w:ascii="Arial" w:hAnsi="Arial" w:hint="cs"/>
          <w:rtl/>
        </w:rPr>
        <w:t xml:space="preserve"> בהמשך הוסיפה, כי הנאשם הגיע לחקירה, עליו לומר את האמת ומבחינתה </w:t>
      </w:r>
      <w:r w:rsidR="00754435">
        <w:rPr>
          <w:rFonts w:ascii="Arial" w:hAnsi="Arial"/>
          <w:rtl/>
        </w:rPr>
        <w:t>–</w:t>
      </w:r>
      <w:r w:rsidR="00754435">
        <w:rPr>
          <w:rFonts w:ascii="Arial" w:hAnsi="Arial" w:hint="cs"/>
          <w:rtl/>
        </w:rPr>
        <w:t xml:space="preserve"> מה שאמר זאת האמת.</w:t>
      </w:r>
    </w:p>
    <w:p w:rsidR="0075197A" w:rsidRDefault="0075197A" w:rsidP="0087210A">
      <w:pPr>
        <w:spacing w:line="360" w:lineRule="auto"/>
        <w:jc w:val="both"/>
        <w:rPr>
          <w:rFonts w:ascii="Arial" w:hAnsi="Arial"/>
          <w:rtl/>
        </w:rPr>
      </w:pPr>
    </w:p>
    <w:p w:rsidR="00070F49" w:rsidRDefault="0075197A" w:rsidP="0075197A">
      <w:pPr>
        <w:spacing w:line="360" w:lineRule="auto"/>
        <w:jc w:val="both"/>
        <w:rPr>
          <w:rFonts w:ascii="Arial" w:hAnsi="Arial"/>
          <w:rtl/>
        </w:rPr>
      </w:pPr>
      <w:r>
        <w:rPr>
          <w:rFonts w:ascii="Arial" w:hAnsi="Arial" w:hint="cs"/>
          <w:rtl/>
        </w:rPr>
        <w:t xml:space="preserve">כשטען הסניגור בפני העדה, כי אלמלא תעודה רשמית מבית הדין השרעי </w:t>
      </w:r>
      <w:r>
        <w:rPr>
          <w:rFonts w:ascii="Arial" w:hAnsi="Arial"/>
          <w:rtl/>
        </w:rPr>
        <w:t>–</w:t>
      </w:r>
      <w:r>
        <w:rPr>
          <w:rFonts w:ascii="Arial" w:hAnsi="Arial" w:hint="cs"/>
          <w:rtl/>
        </w:rPr>
        <w:t xml:space="preserve"> אסור לגבר להתייחד עם </w:t>
      </w:r>
      <w:r w:rsidR="00241DAF">
        <w:rPr>
          <w:rFonts w:ascii="Arial" w:hAnsi="Arial" w:hint="cs"/>
          <w:rtl/>
        </w:rPr>
        <w:t>אשה</w:t>
      </w:r>
      <w:r>
        <w:rPr>
          <w:rFonts w:ascii="Arial" w:hAnsi="Arial" w:hint="cs"/>
          <w:rtl/>
        </w:rPr>
        <w:t xml:space="preserve"> כלשהי, השיבה כי הדבר אינו נכון וכי ישנה אפשרות לסכם </w:t>
      </w:r>
      <w:r w:rsidR="006A298B">
        <w:rPr>
          <w:rFonts w:ascii="Arial" w:hAnsi="Arial" w:hint="cs"/>
          <w:rtl/>
        </w:rPr>
        <w:t>על ה</w:t>
      </w:r>
      <w:r w:rsidR="009B0550">
        <w:rPr>
          <w:rFonts w:ascii="Arial" w:hAnsi="Arial" w:hint="cs"/>
          <w:rtl/>
        </w:rPr>
        <w:t>נישואין</w:t>
      </w:r>
      <w:r w:rsidR="006A298B">
        <w:rPr>
          <w:rFonts w:ascii="Arial" w:hAnsi="Arial" w:hint="cs"/>
          <w:rtl/>
        </w:rPr>
        <w:t xml:space="preserve"> ולערוך טקס, מבלי להגיע לבית הדין השרעי, והדבר אף אפשרי ללא טקס </w:t>
      </w:r>
      <w:r w:rsidR="009B0550">
        <w:rPr>
          <w:rFonts w:ascii="Arial" w:hAnsi="Arial" w:hint="cs"/>
          <w:rtl/>
        </w:rPr>
        <w:t>נישואין</w:t>
      </w:r>
      <w:r w:rsidR="006A298B">
        <w:rPr>
          <w:rFonts w:ascii="Arial" w:hAnsi="Arial" w:hint="cs"/>
          <w:rtl/>
        </w:rPr>
        <w:t>, אלא די בכך שבאים להורים של הכלה, מבקשים את ידה והם מסכימים.</w:t>
      </w:r>
    </w:p>
    <w:p w:rsidR="006A298B" w:rsidRDefault="006A298B" w:rsidP="0075197A">
      <w:pPr>
        <w:spacing w:line="360" w:lineRule="auto"/>
        <w:jc w:val="both"/>
        <w:rPr>
          <w:rFonts w:ascii="Arial" w:hAnsi="Arial"/>
          <w:rtl/>
        </w:rPr>
      </w:pPr>
    </w:p>
    <w:p w:rsidR="006A298B" w:rsidRDefault="003D017B" w:rsidP="003D017B">
      <w:pPr>
        <w:spacing w:line="360" w:lineRule="auto"/>
        <w:jc w:val="both"/>
        <w:rPr>
          <w:rFonts w:ascii="Arial" w:hAnsi="Arial"/>
          <w:rtl/>
        </w:rPr>
      </w:pPr>
      <w:r>
        <w:rPr>
          <w:rFonts w:ascii="Arial" w:hAnsi="Arial" w:hint="cs"/>
          <w:rtl/>
        </w:rPr>
        <w:t xml:space="preserve">לשאלה, אם הנאשם היה יכול לערוך טקס </w:t>
      </w:r>
      <w:r w:rsidR="009B0550">
        <w:rPr>
          <w:rFonts w:ascii="Arial" w:hAnsi="Arial" w:hint="cs"/>
          <w:rtl/>
        </w:rPr>
        <w:t>נישואין</w:t>
      </w:r>
      <w:r>
        <w:rPr>
          <w:rFonts w:ascii="Arial" w:hAnsi="Arial" w:hint="cs"/>
          <w:rtl/>
        </w:rPr>
        <w:t xml:space="preserve"> לעצמו הש</w:t>
      </w:r>
      <w:r w:rsidR="00B44660">
        <w:rPr>
          <w:rFonts w:ascii="Arial" w:hAnsi="Arial" w:hint="cs"/>
          <w:rtl/>
        </w:rPr>
        <w:t xml:space="preserve">יבה, כי הנאשם אמר שהזמין אימאם, אך כשהוצג לה המזכר ת/8, תיקנה ואמרה, שלדברי הנאשם </w:t>
      </w:r>
      <w:r w:rsidR="00B44660">
        <w:rPr>
          <w:rFonts w:ascii="Arial" w:hAnsi="Arial"/>
          <w:rtl/>
        </w:rPr>
        <w:t>–</w:t>
      </w:r>
      <w:r w:rsidR="00B44660">
        <w:rPr>
          <w:rFonts w:ascii="Arial" w:hAnsi="Arial" w:hint="cs"/>
          <w:rtl/>
        </w:rPr>
        <w:t xml:space="preserve"> הוא עצמו ערך את ה</w:t>
      </w:r>
      <w:r w:rsidR="009B0550">
        <w:rPr>
          <w:rFonts w:ascii="Arial" w:hAnsi="Arial" w:hint="cs"/>
          <w:rtl/>
        </w:rPr>
        <w:t>נישואין</w:t>
      </w:r>
      <w:r w:rsidR="00B44660">
        <w:rPr>
          <w:rFonts w:ascii="Arial" w:hAnsi="Arial" w:hint="cs"/>
          <w:rtl/>
        </w:rPr>
        <w:t>, בנוכחות מצומצמת של משפחתו ושל משפחת הכלה. העדה הוסיפה, כי אין צורך בגורם שלישי לעריכת ה</w:t>
      </w:r>
      <w:r w:rsidR="009B0550">
        <w:rPr>
          <w:rFonts w:ascii="Arial" w:hAnsi="Arial" w:hint="cs"/>
          <w:rtl/>
        </w:rPr>
        <w:t>נישואין</w:t>
      </w:r>
      <w:r w:rsidR="00B44660">
        <w:rPr>
          <w:rFonts w:ascii="Arial" w:hAnsi="Arial" w:hint="cs"/>
          <w:rtl/>
        </w:rPr>
        <w:t xml:space="preserve"> ודי במפגש של החתן עם הורי הכלה.</w:t>
      </w:r>
    </w:p>
    <w:p w:rsidR="00B44660" w:rsidRDefault="00B44660" w:rsidP="003D017B">
      <w:pPr>
        <w:spacing w:line="360" w:lineRule="auto"/>
        <w:jc w:val="both"/>
        <w:rPr>
          <w:rFonts w:ascii="Arial" w:hAnsi="Arial"/>
          <w:rtl/>
        </w:rPr>
      </w:pPr>
    </w:p>
    <w:p w:rsidR="00B44660" w:rsidRDefault="00EA0926" w:rsidP="003D017B">
      <w:pPr>
        <w:spacing w:line="360" w:lineRule="auto"/>
        <w:jc w:val="both"/>
        <w:rPr>
          <w:rFonts w:ascii="Arial" w:hAnsi="Arial"/>
          <w:rtl/>
        </w:rPr>
      </w:pPr>
      <w:r>
        <w:rPr>
          <w:rFonts w:ascii="Arial" w:hAnsi="Arial" w:hint="cs"/>
          <w:rtl/>
        </w:rPr>
        <w:t>העדה לא מסרה הסבר, מדוע לא הוזמנו הורי הכלה או העדים מבית הדין השרעי לחקירה.</w:t>
      </w:r>
    </w:p>
    <w:p w:rsidR="00EA0926" w:rsidRDefault="00EA0926" w:rsidP="003D017B">
      <w:pPr>
        <w:spacing w:line="360" w:lineRule="auto"/>
        <w:jc w:val="both"/>
        <w:rPr>
          <w:rFonts w:ascii="Arial" w:hAnsi="Arial"/>
          <w:rtl/>
        </w:rPr>
      </w:pPr>
    </w:p>
    <w:p w:rsidR="00EA0926" w:rsidRDefault="00EA0926" w:rsidP="003D017B">
      <w:pPr>
        <w:spacing w:line="360" w:lineRule="auto"/>
        <w:jc w:val="both"/>
        <w:rPr>
          <w:rFonts w:ascii="Arial" w:hAnsi="Arial"/>
          <w:rtl/>
        </w:rPr>
      </w:pPr>
      <w:r>
        <w:rPr>
          <w:rFonts w:ascii="Arial" w:hAnsi="Arial" w:hint="cs"/>
          <w:rtl/>
        </w:rPr>
        <w:t>לשאלה בנוגע למקור הידע שלה על דיני האישות במגזר השיבה, כי אין לה הכשרה פורמלי</w:t>
      </w:r>
      <w:r w:rsidR="00B57FB9">
        <w:rPr>
          <w:rFonts w:ascii="Arial" w:hAnsi="Arial" w:hint="cs"/>
          <w:rtl/>
        </w:rPr>
        <w:t>ת לכך, אך היא עצמה בת למגזר הבד</w:t>
      </w:r>
      <w:r>
        <w:rPr>
          <w:rFonts w:ascii="Arial" w:hAnsi="Arial" w:hint="cs"/>
          <w:rtl/>
        </w:rPr>
        <w:t>ואי והיא "חיה בתוך" ויודעת "איך זה נראה ואיך זה נעשה".</w:t>
      </w:r>
    </w:p>
    <w:p w:rsidR="00EA0926" w:rsidRDefault="00EA0926" w:rsidP="003D017B">
      <w:pPr>
        <w:spacing w:line="360" w:lineRule="auto"/>
        <w:jc w:val="both"/>
        <w:rPr>
          <w:rFonts w:ascii="Arial" w:hAnsi="Arial"/>
          <w:rtl/>
        </w:rPr>
      </w:pPr>
    </w:p>
    <w:p w:rsidR="007B371A" w:rsidRDefault="007B371A" w:rsidP="003D017B">
      <w:pPr>
        <w:spacing w:line="360" w:lineRule="auto"/>
        <w:jc w:val="both"/>
        <w:rPr>
          <w:rFonts w:ascii="Arial" w:hAnsi="Arial"/>
          <w:rtl/>
        </w:rPr>
      </w:pPr>
      <w:r w:rsidRPr="007B371A">
        <w:rPr>
          <w:rFonts w:ascii="Arial" w:hAnsi="Arial" w:hint="cs"/>
          <w:u w:val="single"/>
          <w:rtl/>
        </w:rPr>
        <w:t>בחקירתה החוזרת</w:t>
      </w:r>
      <w:r>
        <w:rPr>
          <w:rFonts w:ascii="Arial" w:hAnsi="Arial" w:hint="cs"/>
          <w:rtl/>
        </w:rPr>
        <w:t xml:space="preserve">, לאחר שהושמעה פעם נוספת ההקלטה </w:t>
      </w:r>
      <w:r>
        <w:rPr>
          <w:rFonts w:ascii="Arial" w:hAnsi="Arial"/>
          <w:rtl/>
        </w:rPr>
        <w:t>–</w:t>
      </w:r>
      <w:r>
        <w:rPr>
          <w:rFonts w:ascii="Arial" w:hAnsi="Arial" w:hint="cs"/>
          <w:rtl/>
        </w:rPr>
        <w:t xml:space="preserve"> הוסיפה העדה, לאחר דברי הנאשם אמרה לו, שיענה לה את האמת. </w:t>
      </w:r>
    </w:p>
    <w:p w:rsidR="00874829" w:rsidRDefault="00874829" w:rsidP="003D017B">
      <w:pPr>
        <w:spacing w:line="360" w:lineRule="auto"/>
        <w:jc w:val="both"/>
        <w:rPr>
          <w:rFonts w:ascii="Arial" w:hAnsi="Arial"/>
          <w:rtl/>
        </w:rPr>
      </w:pPr>
    </w:p>
    <w:p w:rsidR="00874829" w:rsidRDefault="00874829" w:rsidP="003D017B">
      <w:pPr>
        <w:spacing w:line="360" w:lineRule="auto"/>
        <w:jc w:val="both"/>
        <w:rPr>
          <w:rFonts w:ascii="Arial" w:hAnsi="Arial"/>
          <w:rtl/>
        </w:rPr>
      </w:pPr>
      <w:r w:rsidRPr="00DC4E79">
        <w:rPr>
          <w:rFonts w:ascii="Arial" w:hAnsi="Arial" w:hint="cs"/>
          <w:u w:val="single"/>
          <w:rtl/>
        </w:rPr>
        <w:lastRenderedPageBreak/>
        <w:t>לשאלות בית המשפט</w:t>
      </w:r>
      <w:r>
        <w:rPr>
          <w:rFonts w:ascii="Arial" w:hAnsi="Arial" w:hint="cs"/>
          <w:rtl/>
        </w:rPr>
        <w:t xml:space="preserve">, </w:t>
      </w:r>
      <w:r w:rsidR="00DC4E79">
        <w:rPr>
          <w:rFonts w:ascii="Arial" w:hAnsi="Arial" w:hint="cs"/>
          <w:rtl/>
        </w:rPr>
        <w:t>אישרה העדה, שהנאשם אמר לה, בחקירתו, שהוא כבר נשוי שנה ושהיא לא מצאה לנכון להעמיק חקר ולברר עם מי מהנוכחים בזמן עריכת הסכם ה</w:t>
      </w:r>
      <w:r w:rsidR="009B0550">
        <w:rPr>
          <w:rFonts w:ascii="Arial" w:hAnsi="Arial" w:hint="cs"/>
          <w:rtl/>
        </w:rPr>
        <w:t>נישואין</w:t>
      </w:r>
      <w:r w:rsidR="00DC4E79">
        <w:rPr>
          <w:rFonts w:ascii="Arial" w:hAnsi="Arial" w:hint="cs"/>
          <w:rtl/>
        </w:rPr>
        <w:t xml:space="preserve"> בין המשפחות, מתי הוא נערך.</w:t>
      </w:r>
    </w:p>
    <w:p w:rsidR="00DC4E79" w:rsidRDefault="00DC4E79" w:rsidP="003D017B">
      <w:pPr>
        <w:spacing w:line="360" w:lineRule="auto"/>
        <w:jc w:val="both"/>
        <w:rPr>
          <w:rFonts w:ascii="Arial" w:hAnsi="Arial"/>
          <w:rtl/>
        </w:rPr>
      </w:pPr>
    </w:p>
    <w:p w:rsidR="00DC4E79" w:rsidRDefault="00351A74" w:rsidP="00595E51">
      <w:pPr>
        <w:spacing w:line="360" w:lineRule="auto"/>
        <w:jc w:val="both"/>
        <w:rPr>
          <w:rFonts w:ascii="Arial" w:hAnsi="Arial"/>
          <w:rtl/>
        </w:rPr>
      </w:pPr>
      <w:r>
        <w:rPr>
          <w:rFonts w:ascii="Arial" w:hAnsi="Arial" w:hint="cs"/>
          <w:rtl/>
        </w:rPr>
        <w:t xml:space="preserve">ע.ת.4, פקיד בית הדין השרעי, אישר, </w:t>
      </w:r>
      <w:r w:rsidRPr="00351A74">
        <w:rPr>
          <w:rFonts w:ascii="Arial" w:hAnsi="Arial" w:hint="cs"/>
          <w:u w:val="single"/>
          <w:rtl/>
        </w:rPr>
        <w:t>בחקירתו הראשית</w:t>
      </w:r>
      <w:r>
        <w:rPr>
          <w:rFonts w:ascii="Arial" w:hAnsi="Arial" w:hint="cs"/>
          <w:rtl/>
        </w:rPr>
        <w:t>, את החלטת הגירושין ותעודת הגירושין ת/9א</w:t>
      </w:r>
      <w:r w:rsidR="00716F29">
        <w:rPr>
          <w:rFonts w:ascii="Arial" w:hAnsi="Arial" w:hint="cs"/>
          <w:rtl/>
        </w:rPr>
        <w:t>, אך טען, כי אינו יכול לאשר את התרגום ת/9ב, למעט הפרטים האישיים המופיעים בו (</w:t>
      </w:r>
      <w:r w:rsidR="00595E51">
        <w:rPr>
          <w:rFonts w:ascii="Arial" w:hAnsi="Arial" w:hint="cs"/>
          <w:rtl/>
        </w:rPr>
        <w:t xml:space="preserve">הסניגור דרש את חקירת המתורגמן אך </w:t>
      </w:r>
      <w:r w:rsidR="00716F29">
        <w:rPr>
          <w:rFonts w:ascii="Arial" w:hAnsi="Arial" w:hint="cs"/>
          <w:rtl/>
        </w:rPr>
        <w:t xml:space="preserve">לאחר מכן </w:t>
      </w:r>
      <w:r w:rsidR="00716F29">
        <w:rPr>
          <w:rFonts w:ascii="Arial" w:hAnsi="Arial"/>
          <w:rtl/>
        </w:rPr>
        <w:t>–</w:t>
      </w:r>
      <w:r w:rsidR="00716F29">
        <w:rPr>
          <w:rFonts w:ascii="Arial" w:hAnsi="Arial" w:hint="cs"/>
          <w:rtl/>
        </w:rPr>
        <w:t xml:space="preserve"> </w:t>
      </w:r>
      <w:r w:rsidR="00595E51">
        <w:rPr>
          <w:rFonts w:ascii="Arial" w:hAnsi="Arial" w:hint="cs"/>
          <w:rtl/>
        </w:rPr>
        <w:t>חזר בו ו</w:t>
      </w:r>
      <w:r w:rsidR="00716F29">
        <w:rPr>
          <w:rFonts w:ascii="Arial" w:hAnsi="Arial" w:hint="cs"/>
          <w:rtl/>
        </w:rPr>
        <w:t>הסכים להגשת התרגום).</w:t>
      </w:r>
    </w:p>
    <w:p w:rsidR="0087210A" w:rsidRDefault="0087210A" w:rsidP="008027F4">
      <w:pPr>
        <w:spacing w:line="360" w:lineRule="auto"/>
        <w:jc w:val="both"/>
        <w:rPr>
          <w:rFonts w:ascii="Arial" w:hAnsi="Arial"/>
          <w:rtl/>
        </w:rPr>
      </w:pPr>
    </w:p>
    <w:p w:rsidR="00595E51" w:rsidRDefault="00595E51" w:rsidP="00595E51">
      <w:pPr>
        <w:spacing w:line="360" w:lineRule="auto"/>
        <w:jc w:val="both"/>
        <w:rPr>
          <w:rFonts w:ascii="Arial" w:hAnsi="Arial"/>
          <w:rtl/>
        </w:rPr>
      </w:pPr>
      <w:r>
        <w:rPr>
          <w:rFonts w:ascii="Arial" w:hAnsi="Arial" w:hint="cs"/>
          <w:rtl/>
        </w:rPr>
        <w:t>העד מסר, כי על פי המפורט במסמכים, נערכו ה</w:t>
      </w:r>
      <w:r w:rsidR="009B0550">
        <w:rPr>
          <w:rFonts w:ascii="Arial" w:hAnsi="Arial" w:hint="cs"/>
          <w:rtl/>
        </w:rPr>
        <w:t>נישואין</w:t>
      </w:r>
      <w:r>
        <w:rPr>
          <w:rFonts w:ascii="Arial" w:hAnsi="Arial" w:hint="cs"/>
          <w:rtl/>
        </w:rPr>
        <w:t xml:space="preserve"> בתאריך 08.03.17 והגירושין בתאריך 28.11.17.</w:t>
      </w:r>
    </w:p>
    <w:p w:rsidR="00595E51" w:rsidRDefault="00595E51" w:rsidP="00595E51">
      <w:pPr>
        <w:spacing w:line="360" w:lineRule="auto"/>
        <w:jc w:val="both"/>
        <w:rPr>
          <w:rFonts w:ascii="Arial" w:hAnsi="Arial"/>
          <w:rtl/>
        </w:rPr>
      </w:pPr>
    </w:p>
    <w:p w:rsidR="004E1DE2" w:rsidRDefault="00B33997" w:rsidP="001829EB">
      <w:pPr>
        <w:spacing w:line="360" w:lineRule="auto"/>
        <w:jc w:val="both"/>
        <w:rPr>
          <w:rFonts w:ascii="Arial" w:hAnsi="Arial"/>
          <w:rtl/>
        </w:rPr>
      </w:pPr>
      <w:r>
        <w:rPr>
          <w:rFonts w:ascii="Arial" w:hAnsi="Arial" w:hint="cs"/>
          <w:rtl/>
        </w:rPr>
        <w:t xml:space="preserve">לטענת העד, על פי הרשום בהחלטת הגירושין ת/9ב </w:t>
      </w:r>
      <w:r>
        <w:rPr>
          <w:rFonts w:ascii="Arial" w:hAnsi="Arial"/>
          <w:rtl/>
        </w:rPr>
        <w:t>–</w:t>
      </w:r>
      <w:r>
        <w:rPr>
          <w:rFonts w:ascii="Arial" w:hAnsi="Arial" w:hint="cs"/>
          <w:rtl/>
        </w:rPr>
        <w:t xml:space="preserve"> העילה לגירושין ה</w:t>
      </w:r>
      <w:r w:rsidR="001829EB">
        <w:rPr>
          <w:rFonts w:ascii="Arial" w:hAnsi="Arial" w:hint="cs"/>
          <w:rtl/>
        </w:rPr>
        <w:t>יתה, שה</w:t>
      </w:r>
      <w:r w:rsidR="009B0550">
        <w:rPr>
          <w:rFonts w:ascii="Arial" w:hAnsi="Arial" w:hint="cs"/>
          <w:rtl/>
        </w:rPr>
        <w:t>נישואין</w:t>
      </w:r>
      <w:r w:rsidR="001829EB">
        <w:rPr>
          <w:rFonts w:ascii="Arial" w:hAnsi="Arial" w:hint="cs"/>
          <w:rtl/>
        </w:rPr>
        <w:t xml:space="preserve"> </w:t>
      </w:r>
      <w:r w:rsidR="009B0550">
        <w:rPr>
          <w:rFonts w:ascii="Arial" w:hAnsi="Arial" w:hint="cs"/>
          <w:rtl/>
        </w:rPr>
        <w:t>"</w:t>
      </w:r>
      <w:r w:rsidR="001829EB">
        <w:rPr>
          <w:rFonts w:ascii="Arial" w:hAnsi="Arial" w:hint="cs"/>
          <w:rtl/>
        </w:rPr>
        <w:t>לא התקיימו</w:t>
      </w:r>
      <w:r w:rsidR="009B0550">
        <w:rPr>
          <w:rFonts w:ascii="Arial" w:hAnsi="Arial" w:hint="cs"/>
          <w:rtl/>
        </w:rPr>
        <w:t>"</w:t>
      </w:r>
      <w:r w:rsidR="001829EB">
        <w:rPr>
          <w:rFonts w:ascii="Arial" w:hAnsi="Arial" w:hint="cs"/>
          <w:rtl/>
        </w:rPr>
        <w:t xml:space="preserve"> בפועל וגם לא נולדו ילדים.</w:t>
      </w:r>
    </w:p>
    <w:p w:rsidR="001829EB" w:rsidRDefault="001829EB" w:rsidP="001829EB">
      <w:pPr>
        <w:spacing w:line="360" w:lineRule="auto"/>
        <w:jc w:val="both"/>
        <w:rPr>
          <w:rFonts w:ascii="Arial" w:hAnsi="Arial"/>
          <w:rtl/>
        </w:rPr>
      </w:pPr>
    </w:p>
    <w:p w:rsidR="001829EB" w:rsidRDefault="001829EB" w:rsidP="001829EB">
      <w:pPr>
        <w:spacing w:line="360" w:lineRule="auto"/>
        <w:jc w:val="both"/>
        <w:rPr>
          <w:rFonts w:ascii="Arial" w:hAnsi="Arial"/>
          <w:rtl/>
        </w:rPr>
      </w:pPr>
      <w:r>
        <w:rPr>
          <w:rFonts w:ascii="Arial" w:hAnsi="Arial" w:hint="cs"/>
          <w:rtl/>
        </w:rPr>
        <w:t>העד מסר, כי אינו מכיר אדם בשם סעיד אלעוקבי.</w:t>
      </w:r>
    </w:p>
    <w:p w:rsidR="001829EB" w:rsidRDefault="001829EB" w:rsidP="001829EB">
      <w:pPr>
        <w:spacing w:line="360" w:lineRule="auto"/>
        <w:jc w:val="both"/>
        <w:rPr>
          <w:rFonts w:ascii="Arial" w:hAnsi="Arial"/>
          <w:rtl/>
        </w:rPr>
      </w:pPr>
    </w:p>
    <w:p w:rsidR="001829EB" w:rsidRDefault="001829EB" w:rsidP="001829EB">
      <w:pPr>
        <w:spacing w:line="360" w:lineRule="auto"/>
        <w:jc w:val="both"/>
        <w:rPr>
          <w:rFonts w:ascii="Arial" w:hAnsi="Arial"/>
          <w:rtl/>
        </w:rPr>
      </w:pPr>
      <w:r>
        <w:rPr>
          <w:rFonts w:ascii="Arial" w:hAnsi="Arial" w:hint="cs"/>
          <w:rtl/>
        </w:rPr>
        <w:t>העד מסר, כי על פי הסכם ה</w:t>
      </w:r>
      <w:r w:rsidR="009B0550">
        <w:rPr>
          <w:rFonts w:ascii="Arial" w:hAnsi="Arial" w:hint="cs"/>
          <w:rtl/>
        </w:rPr>
        <w:t>נישואין</w:t>
      </w:r>
      <w:r>
        <w:rPr>
          <w:rFonts w:ascii="Arial" w:hAnsi="Arial" w:hint="cs"/>
          <w:rtl/>
        </w:rPr>
        <w:t>, סוכם על מוהר בסך 8,000 דינר ירדני ומוהר נדחה של 20,000 דינר נוספים, כאשר סכום זה ישולם רק לאחר הגירושין, אם כי ניתן לוותר על התשלום.</w:t>
      </w:r>
    </w:p>
    <w:p w:rsidR="001829EB" w:rsidRDefault="001829EB" w:rsidP="001829EB">
      <w:pPr>
        <w:spacing w:line="360" w:lineRule="auto"/>
        <w:jc w:val="both"/>
        <w:rPr>
          <w:rFonts w:ascii="Arial" w:hAnsi="Arial"/>
          <w:rtl/>
        </w:rPr>
      </w:pPr>
    </w:p>
    <w:p w:rsidR="001829EB" w:rsidRDefault="001829EB" w:rsidP="001829EB">
      <w:pPr>
        <w:spacing w:line="360" w:lineRule="auto"/>
        <w:jc w:val="both"/>
        <w:rPr>
          <w:rFonts w:ascii="Arial" w:hAnsi="Arial"/>
          <w:rtl/>
        </w:rPr>
      </w:pPr>
      <w:r>
        <w:rPr>
          <w:rFonts w:ascii="Arial" w:hAnsi="Arial" w:hint="cs"/>
          <w:rtl/>
        </w:rPr>
        <w:t>העד מסר, כי כאשר אדם בא לפתוח תיק ל</w:t>
      </w:r>
      <w:r w:rsidR="009B0550">
        <w:rPr>
          <w:rFonts w:ascii="Arial" w:hAnsi="Arial" w:hint="cs"/>
          <w:rtl/>
        </w:rPr>
        <w:t>נישואין</w:t>
      </w:r>
      <w:r>
        <w:rPr>
          <w:rFonts w:ascii="Arial" w:hAnsi="Arial" w:hint="cs"/>
          <w:rtl/>
        </w:rPr>
        <w:t xml:space="preserve"> בבית הדין השרעי </w:t>
      </w:r>
      <w:r>
        <w:rPr>
          <w:rFonts w:ascii="Arial" w:hAnsi="Arial"/>
          <w:rtl/>
        </w:rPr>
        <w:t>–</w:t>
      </w:r>
      <w:r>
        <w:rPr>
          <w:rFonts w:ascii="Arial" w:hAnsi="Arial" w:hint="cs"/>
          <w:rtl/>
        </w:rPr>
        <w:t xml:space="preserve"> לא נערכת בדיקה אם הוא כבר נשוי.</w:t>
      </w:r>
    </w:p>
    <w:p w:rsidR="001829EB" w:rsidRDefault="001829EB" w:rsidP="001829EB">
      <w:pPr>
        <w:spacing w:line="360" w:lineRule="auto"/>
        <w:jc w:val="both"/>
        <w:rPr>
          <w:rFonts w:ascii="Arial" w:hAnsi="Arial"/>
          <w:rtl/>
        </w:rPr>
      </w:pPr>
    </w:p>
    <w:p w:rsidR="00DF7C83" w:rsidRDefault="002F0F5A" w:rsidP="00DF7C83">
      <w:pPr>
        <w:spacing w:line="360" w:lineRule="auto"/>
        <w:jc w:val="both"/>
        <w:rPr>
          <w:rFonts w:ascii="Arial" w:hAnsi="Arial"/>
          <w:rtl/>
        </w:rPr>
      </w:pPr>
      <w:r>
        <w:rPr>
          <w:rFonts w:ascii="Arial" w:hAnsi="Arial" w:hint="cs"/>
          <w:rtl/>
        </w:rPr>
        <w:t>העד אישר, כי יתכן מצב שבני זוג מתחתנים ולאחר מכן באים לבית הדין לאשר את ה</w:t>
      </w:r>
      <w:r w:rsidR="009B0550">
        <w:rPr>
          <w:rFonts w:ascii="Arial" w:hAnsi="Arial" w:hint="cs"/>
          <w:rtl/>
        </w:rPr>
        <w:t>נישואין</w:t>
      </w:r>
      <w:r>
        <w:rPr>
          <w:rFonts w:ascii="Arial" w:hAnsi="Arial" w:hint="cs"/>
          <w:rtl/>
        </w:rPr>
        <w:t>.</w:t>
      </w:r>
      <w:r w:rsidR="00DF7C83">
        <w:rPr>
          <w:rFonts w:ascii="Arial" w:hAnsi="Arial" w:hint="cs"/>
          <w:rtl/>
        </w:rPr>
        <w:t xml:space="preserve"> עוד הוסיף, כי אין חתונות שנערכות בבית הדין.</w:t>
      </w:r>
    </w:p>
    <w:p w:rsidR="00DF7C83" w:rsidRDefault="00DF7C83" w:rsidP="00DF7C83">
      <w:pPr>
        <w:spacing w:line="360" w:lineRule="auto"/>
        <w:jc w:val="both"/>
        <w:rPr>
          <w:rFonts w:ascii="Arial" w:hAnsi="Arial"/>
          <w:rtl/>
        </w:rPr>
      </w:pPr>
    </w:p>
    <w:p w:rsidR="00DF7C83" w:rsidRDefault="00542FCD" w:rsidP="00DF7C83">
      <w:pPr>
        <w:spacing w:line="360" w:lineRule="auto"/>
        <w:jc w:val="both"/>
        <w:rPr>
          <w:rFonts w:ascii="Arial" w:hAnsi="Arial"/>
          <w:rtl/>
        </w:rPr>
      </w:pPr>
      <w:r w:rsidRPr="00542FCD">
        <w:rPr>
          <w:rFonts w:ascii="Arial" w:hAnsi="Arial" w:hint="cs"/>
          <w:u w:val="single"/>
          <w:rtl/>
        </w:rPr>
        <w:t>בחקירתו החוזרת</w:t>
      </w:r>
      <w:r>
        <w:rPr>
          <w:rFonts w:ascii="Arial" w:hAnsi="Arial" w:hint="cs"/>
          <w:rtl/>
        </w:rPr>
        <w:t>, מסר העד, כי הגירושין נערכו על פי הצהרת הצדדים בלבד, ללא צורך בעדים או ראיות נוספות.</w:t>
      </w:r>
    </w:p>
    <w:p w:rsidR="00542FCD" w:rsidRDefault="00542FCD" w:rsidP="00DF7C83">
      <w:pPr>
        <w:spacing w:line="360" w:lineRule="auto"/>
        <w:jc w:val="both"/>
        <w:rPr>
          <w:rFonts w:ascii="Arial" w:hAnsi="Arial"/>
          <w:rtl/>
        </w:rPr>
      </w:pPr>
    </w:p>
    <w:p w:rsidR="00542FCD" w:rsidRDefault="00542FCD" w:rsidP="008B2D4A">
      <w:pPr>
        <w:spacing w:line="360" w:lineRule="auto"/>
        <w:jc w:val="both"/>
        <w:rPr>
          <w:rFonts w:ascii="Arial" w:hAnsi="Arial"/>
          <w:rtl/>
        </w:rPr>
      </w:pPr>
      <w:r w:rsidRPr="00695148">
        <w:rPr>
          <w:rFonts w:ascii="Arial" w:hAnsi="Arial" w:hint="cs"/>
          <w:u w:val="single"/>
          <w:rtl/>
        </w:rPr>
        <w:lastRenderedPageBreak/>
        <w:t>לשאלות בית המשפט</w:t>
      </w:r>
      <w:r>
        <w:rPr>
          <w:rFonts w:ascii="Arial" w:hAnsi="Arial" w:hint="cs"/>
          <w:rtl/>
        </w:rPr>
        <w:t>, מסר העד, כי יכול ש</w:t>
      </w:r>
      <w:r w:rsidR="009B0550">
        <w:rPr>
          <w:rFonts w:ascii="Arial" w:hAnsi="Arial" w:hint="cs"/>
          <w:rtl/>
        </w:rPr>
        <w:t>נישואין</w:t>
      </w:r>
      <w:r>
        <w:rPr>
          <w:rFonts w:ascii="Arial" w:hAnsi="Arial" w:hint="cs"/>
          <w:rtl/>
        </w:rPr>
        <w:t xml:space="preserve"> יערכו בלא נוכחות גורם העורך את ה</w:t>
      </w:r>
      <w:r w:rsidR="009B0550">
        <w:rPr>
          <w:rFonts w:ascii="Arial" w:hAnsi="Arial" w:hint="cs"/>
          <w:rtl/>
        </w:rPr>
        <w:t>נישואין</w:t>
      </w:r>
      <w:r>
        <w:rPr>
          <w:rFonts w:ascii="Arial" w:hAnsi="Arial" w:hint="cs"/>
          <w:rtl/>
        </w:rPr>
        <w:t>, אלא מס</w:t>
      </w:r>
      <w:r w:rsidR="009B0550">
        <w:rPr>
          <w:rFonts w:ascii="Arial" w:hAnsi="Arial" w:hint="cs"/>
          <w:rtl/>
        </w:rPr>
        <w:t>פיק שהמשפחות נפגשות בבית, מגיעות</w:t>
      </w:r>
      <w:r>
        <w:rPr>
          <w:rFonts w:ascii="Arial" w:hAnsi="Arial" w:hint="cs"/>
          <w:rtl/>
        </w:rPr>
        <w:t xml:space="preserve"> להסכמה, לוחצים יד, יש "חיוב וקבלה בעל פה"</w:t>
      </w:r>
      <w:r w:rsidR="009B0550">
        <w:rPr>
          <w:rFonts w:ascii="Arial" w:hAnsi="Arial" w:hint="cs"/>
          <w:rtl/>
        </w:rPr>
        <w:t xml:space="preserve">, </w:t>
      </w:r>
      <w:r w:rsidR="0074701B">
        <w:rPr>
          <w:rFonts w:ascii="Arial" w:hAnsi="Arial" w:hint="cs"/>
          <w:rtl/>
        </w:rPr>
        <w:t>ה</w:t>
      </w:r>
      <w:r w:rsidR="00241DAF">
        <w:rPr>
          <w:rFonts w:ascii="Arial" w:hAnsi="Arial" w:hint="cs"/>
          <w:rtl/>
        </w:rPr>
        <w:t>אשה</w:t>
      </w:r>
      <w:r w:rsidR="0074701B">
        <w:rPr>
          <w:rFonts w:ascii="Arial" w:hAnsi="Arial" w:hint="cs"/>
          <w:rtl/>
        </w:rPr>
        <w:t xml:space="preserve"> נחשבת לנשואה והגבר רשאי </w:t>
      </w:r>
      <w:r w:rsidR="00695148">
        <w:rPr>
          <w:rFonts w:ascii="Arial" w:hAnsi="Arial" w:hint="cs"/>
          <w:rtl/>
        </w:rPr>
        <w:t xml:space="preserve">להכניסה לביתו ולקיים </w:t>
      </w:r>
      <w:r w:rsidR="008B2D4A">
        <w:rPr>
          <w:rFonts w:ascii="Arial" w:hAnsi="Arial" w:hint="cs"/>
          <w:rtl/>
        </w:rPr>
        <w:t>עמה</w:t>
      </w:r>
      <w:r w:rsidR="00695148">
        <w:rPr>
          <w:rFonts w:ascii="Arial" w:hAnsi="Arial" w:hint="cs"/>
          <w:rtl/>
        </w:rPr>
        <w:t xml:space="preserve"> חיי אישות. אין צורך בטקס מיוחד כלשהו.</w:t>
      </w:r>
    </w:p>
    <w:p w:rsidR="00542FCD" w:rsidRDefault="00542FCD" w:rsidP="00DF7C83">
      <w:pPr>
        <w:spacing w:line="360" w:lineRule="auto"/>
        <w:jc w:val="both"/>
        <w:rPr>
          <w:rFonts w:ascii="Arial" w:hAnsi="Arial"/>
          <w:rtl/>
        </w:rPr>
      </w:pPr>
    </w:p>
    <w:p w:rsidR="00542FCD" w:rsidRDefault="00542FCD" w:rsidP="00DF7C83">
      <w:pPr>
        <w:spacing w:line="360" w:lineRule="auto"/>
        <w:jc w:val="both"/>
        <w:rPr>
          <w:rFonts w:ascii="Arial" w:hAnsi="Arial"/>
          <w:rtl/>
        </w:rPr>
      </w:pPr>
      <w:r>
        <w:rPr>
          <w:rFonts w:ascii="Arial" w:hAnsi="Arial" w:hint="cs"/>
          <w:rtl/>
        </w:rPr>
        <w:t xml:space="preserve">עוד הסביר, כי הפניה לבית הדין השרעי או לעורך </w:t>
      </w:r>
      <w:r w:rsidR="009B0550">
        <w:rPr>
          <w:rFonts w:ascii="Arial" w:hAnsi="Arial" w:hint="cs"/>
          <w:rtl/>
        </w:rPr>
        <w:t>נישואין</w:t>
      </w:r>
      <w:r>
        <w:rPr>
          <w:rFonts w:ascii="Arial" w:hAnsi="Arial" w:hint="cs"/>
          <w:rtl/>
        </w:rPr>
        <w:t xml:space="preserve"> היא על מנת לרשום את ה</w:t>
      </w:r>
      <w:r w:rsidR="009B0550">
        <w:rPr>
          <w:rFonts w:ascii="Arial" w:hAnsi="Arial" w:hint="cs"/>
          <w:rtl/>
        </w:rPr>
        <w:t>נישואין</w:t>
      </w:r>
      <w:r>
        <w:rPr>
          <w:rFonts w:ascii="Arial" w:hAnsi="Arial" w:hint="cs"/>
          <w:rtl/>
        </w:rPr>
        <w:t xml:space="preserve"> במוסדות.</w:t>
      </w:r>
    </w:p>
    <w:p w:rsidR="00695148" w:rsidRDefault="00695148" w:rsidP="00DF7C83">
      <w:pPr>
        <w:spacing w:line="360" w:lineRule="auto"/>
        <w:jc w:val="both"/>
        <w:rPr>
          <w:rFonts w:ascii="Arial" w:hAnsi="Arial"/>
          <w:rtl/>
        </w:rPr>
      </w:pPr>
    </w:p>
    <w:p w:rsidR="00695148" w:rsidRDefault="00695148" w:rsidP="00DF7C83">
      <w:pPr>
        <w:spacing w:line="360" w:lineRule="auto"/>
        <w:jc w:val="both"/>
        <w:rPr>
          <w:rFonts w:ascii="Arial" w:hAnsi="Arial"/>
          <w:rtl/>
        </w:rPr>
      </w:pPr>
      <w:r>
        <w:rPr>
          <w:rFonts w:ascii="Arial" w:hAnsi="Arial" w:hint="cs"/>
          <w:rtl/>
        </w:rPr>
        <w:t xml:space="preserve">העד הסביר, כי על פי המסמכים שהוצגו </w:t>
      </w:r>
      <w:r>
        <w:rPr>
          <w:rFonts w:ascii="Arial" w:hAnsi="Arial"/>
          <w:rtl/>
        </w:rPr>
        <w:t>–</w:t>
      </w:r>
      <w:r>
        <w:rPr>
          <w:rFonts w:ascii="Arial" w:hAnsi="Arial" w:hint="cs"/>
          <w:rtl/>
        </w:rPr>
        <w:t xml:space="preserve"> ה</w:t>
      </w:r>
      <w:r w:rsidR="00241DAF">
        <w:rPr>
          <w:rFonts w:ascii="Arial" w:hAnsi="Arial" w:hint="cs"/>
          <w:rtl/>
        </w:rPr>
        <w:t>אשה</w:t>
      </w:r>
      <w:r>
        <w:rPr>
          <w:rFonts w:ascii="Arial" w:hAnsi="Arial" w:hint="cs"/>
          <w:rtl/>
        </w:rPr>
        <w:t xml:space="preserve"> השניה היתה נחשבת נשואה לנאשם בין מועד ה</w:t>
      </w:r>
      <w:r w:rsidR="009B0550">
        <w:rPr>
          <w:rFonts w:ascii="Arial" w:hAnsi="Arial" w:hint="cs"/>
          <w:rtl/>
        </w:rPr>
        <w:t>נישואין</w:t>
      </w:r>
      <w:r>
        <w:rPr>
          <w:rFonts w:ascii="Arial" w:hAnsi="Arial" w:hint="cs"/>
          <w:rtl/>
        </w:rPr>
        <w:t xml:space="preserve"> למועד הגירושין, אך לפי מה שצוין בהחלטת הגירושין </w:t>
      </w:r>
      <w:r>
        <w:rPr>
          <w:rFonts w:ascii="Arial" w:hAnsi="Arial"/>
          <w:rtl/>
        </w:rPr>
        <w:t>–</w:t>
      </w:r>
      <w:r>
        <w:rPr>
          <w:rFonts w:ascii="Arial" w:hAnsi="Arial" w:hint="cs"/>
          <w:rtl/>
        </w:rPr>
        <w:t xml:space="preserve"> היא נשארה בבי</w:t>
      </w:r>
      <w:r w:rsidR="001B675E">
        <w:rPr>
          <w:rFonts w:ascii="Arial" w:hAnsi="Arial" w:hint="cs"/>
          <w:rtl/>
        </w:rPr>
        <w:t>ת הוריה ולא עברה אליו, כשאף אחד מהם לא התקרב לשני.</w:t>
      </w:r>
    </w:p>
    <w:p w:rsidR="001B675E" w:rsidRDefault="001B675E" w:rsidP="00DF7C83">
      <w:pPr>
        <w:spacing w:line="360" w:lineRule="auto"/>
        <w:jc w:val="both"/>
        <w:rPr>
          <w:rFonts w:ascii="Arial" w:hAnsi="Arial"/>
          <w:rtl/>
        </w:rPr>
      </w:pPr>
    </w:p>
    <w:p w:rsidR="001B675E" w:rsidRDefault="00637A7C" w:rsidP="00DF7C83">
      <w:pPr>
        <w:spacing w:line="360" w:lineRule="auto"/>
        <w:jc w:val="both"/>
        <w:rPr>
          <w:rFonts w:ascii="Arial" w:hAnsi="Arial"/>
          <w:rtl/>
        </w:rPr>
      </w:pPr>
      <w:r>
        <w:rPr>
          <w:rFonts w:ascii="Arial" w:hAnsi="Arial" w:hint="cs"/>
          <w:rtl/>
        </w:rPr>
        <w:t>העד שב והבהיר, כי נתונים אלה הם על בסיס הצהרת הצדדים בלבד.</w:t>
      </w:r>
    </w:p>
    <w:p w:rsidR="0087117E" w:rsidRDefault="0087117E" w:rsidP="00DF7C83">
      <w:pPr>
        <w:spacing w:line="360" w:lineRule="auto"/>
        <w:jc w:val="both"/>
        <w:rPr>
          <w:rFonts w:ascii="Arial" w:hAnsi="Arial"/>
          <w:rtl/>
        </w:rPr>
      </w:pPr>
    </w:p>
    <w:p w:rsidR="004C2AF0" w:rsidRDefault="004C2AF0" w:rsidP="00F93B5B">
      <w:pPr>
        <w:spacing w:line="360" w:lineRule="auto"/>
        <w:jc w:val="both"/>
        <w:rPr>
          <w:rFonts w:ascii="Arial" w:hAnsi="Arial"/>
          <w:rtl/>
        </w:rPr>
      </w:pPr>
      <w:r w:rsidRPr="00C52369">
        <w:rPr>
          <w:rFonts w:ascii="Arial" w:hAnsi="Arial" w:hint="cs"/>
          <w:u w:val="single"/>
          <w:rtl/>
        </w:rPr>
        <w:t xml:space="preserve">בתמצית רישום </w:t>
      </w:r>
      <w:r w:rsidR="006A1B77" w:rsidRPr="00C52369">
        <w:rPr>
          <w:rFonts w:ascii="Arial" w:hAnsi="Arial" w:hint="cs"/>
          <w:u w:val="single"/>
          <w:rtl/>
        </w:rPr>
        <w:t xml:space="preserve">של הנאשם </w:t>
      </w:r>
      <w:r w:rsidRPr="00C52369">
        <w:rPr>
          <w:rFonts w:ascii="Arial" w:hAnsi="Arial" w:hint="cs"/>
          <w:u w:val="single"/>
          <w:rtl/>
        </w:rPr>
        <w:t>ממ</w:t>
      </w:r>
      <w:r w:rsidR="006A1B77" w:rsidRPr="00C52369">
        <w:rPr>
          <w:rFonts w:ascii="Arial" w:hAnsi="Arial" w:hint="cs"/>
          <w:u w:val="single"/>
          <w:rtl/>
        </w:rPr>
        <w:t xml:space="preserve">רשם האוכלוסין </w:t>
      </w:r>
      <w:r w:rsidR="006A1B77" w:rsidRPr="00C52369">
        <w:rPr>
          <w:rFonts w:ascii="Arial" w:hAnsi="Arial"/>
          <w:u w:val="single"/>
          <w:rtl/>
        </w:rPr>
        <w:t>–</w:t>
      </w:r>
      <w:r w:rsidR="006A1B77" w:rsidRPr="00C52369">
        <w:rPr>
          <w:rFonts w:ascii="Arial" w:hAnsi="Arial" w:hint="cs"/>
          <w:u w:val="single"/>
          <w:rtl/>
        </w:rPr>
        <w:t xml:space="preserve"> ת/2א </w:t>
      </w:r>
      <w:r w:rsidR="006A1B77">
        <w:rPr>
          <w:rFonts w:ascii="Arial" w:hAnsi="Arial"/>
          <w:rtl/>
        </w:rPr>
        <w:t>–</w:t>
      </w:r>
      <w:r w:rsidR="006A1B77">
        <w:rPr>
          <w:rFonts w:ascii="Arial" w:hAnsi="Arial" w:hint="cs"/>
          <w:rtl/>
        </w:rPr>
        <w:t xml:space="preserve"> נרשם כי נישא ל</w:t>
      </w:r>
      <w:r w:rsidR="00241DAF">
        <w:rPr>
          <w:rFonts w:ascii="Arial" w:hAnsi="Arial" w:hint="cs"/>
          <w:rtl/>
        </w:rPr>
        <w:t>אשה</w:t>
      </w:r>
      <w:r w:rsidR="006A1B77">
        <w:rPr>
          <w:rFonts w:ascii="Arial" w:hAnsi="Arial" w:hint="cs"/>
          <w:rtl/>
        </w:rPr>
        <w:t xml:space="preserve"> הראשונה בתאריך </w:t>
      </w:r>
      <w:r w:rsidR="00F93B5B">
        <w:rPr>
          <w:rFonts w:ascii="Arial" w:hAnsi="Arial" w:hint="cs"/>
        </w:rPr>
        <w:t>XXX</w:t>
      </w:r>
      <w:r w:rsidR="00F93B5B">
        <w:rPr>
          <w:rFonts w:ascii="Arial" w:hAnsi="Arial" w:hint="cs"/>
          <w:rtl/>
        </w:rPr>
        <w:t xml:space="preserve"> </w:t>
      </w:r>
      <w:r w:rsidR="006A1B77">
        <w:rPr>
          <w:rFonts w:ascii="Arial" w:hAnsi="Arial" w:hint="cs"/>
          <w:rtl/>
        </w:rPr>
        <w:t xml:space="preserve">והופיעו </w:t>
      </w:r>
      <w:r w:rsidR="00F93B5B">
        <w:rPr>
          <w:rFonts w:ascii="Arial" w:hAnsi="Arial" w:hint="cs"/>
        </w:rPr>
        <w:t>XXX</w:t>
      </w:r>
      <w:r w:rsidR="006A1B77">
        <w:rPr>
          <w:rFonts w:ascii="Arial" w:hAnsi="Arial" w:hint="cs"/>
          <w:rtl/>
        </w:rPr>
        <w:t xml:space="preserve"> ילדים שנולדו לו ממנה.</w:t>
      </w:r>
    </w:p>
    <w:p w:rsidR="006A1B77" w:rsidRDefault="006A1B77" w:rsidP="00DF7C83">
      <w:pPr>
        <w:spacing w:line="360" w:lineRule="auto"/>
        <w:jc w:val="both"/>
        <w:rPr>
          <w:rFonts w:ascii="Arial" w:hAnsi="Arial"/>
          <w:rtl/>
        </w:rPr>
      </w:pPr>
    </w:p>
    <w:p w:rsidR="006A1B77" w:rsidRDefault="006A1B77" w:rsidP="00F93B5B">
      <w:pPr>
        <w:spacing w:line="360" w:lineRule="auto"/>
        <w:jc w:val="both"/>
        <w:rPr>
          <w:rFonts w:ascii="Arial" w:hAnsi="Arial"/>
          <w:rtl/>
        </w:rPr>
      </w:pPr>
      <w:r w:rsidRPr="00C52369">
        <w:rPr>
          <w:rFonts w:ascii="Arial" w:hAnsi="Arial" w:hint="cs"/>
          <w:u w:val="single"/>
          <w:rtl/>
        </w:rPr>
        <w:t>בתמצית רישום של ה</w:t>
      </w:r>
      <w:r w:rsidR="00241DAF">
        <w:rPr>
          <w:rFonts w:ascii="Arial" w:hAnsi="Arial" w:hint="cs"/>
          <w:u w:val="single"/>
          <w:rtl/>
        </w:rPr>
        <w:t>אשה</w:t>
      </w:r>
      <w:r w:rsidRPr="00C52369">
        <w:rPr>
          <w:rFonts w:ascii="Arial" w:hAnsi="Arial" w:hint="cs"/>
          <w:u w:val="single"/>
          <w:rtl/>
        </w:rPr>
        <w:t xml:space="preserve"> הראשונה ממרשם האוכלוסין </w:t>
      </w:r>
      <w:r w:rsidRPr="00C52369">
        <w:rPr>
          <w:rFonts w:ascii="Arial" w:hAnsi="Arial"/>
          <w:u w:val="single"/>
          <w:rtl/>
        </w:rPr>
        <w:t>–</w:t>
      </w:r>
      <w:r w:rsidRPr="00C52369">
        <w:rPr>
          <w:rFonts w:ascii="Arial" w:hAnsi="Arial" w:hint="cs"/>
          <w:u w:val="single"/>
          <w:rtl/>
        </w:rPr>
        <w:t xml:space="preserve"> ת/2ב</w:t>
      </w:r>
      <w:r>
        <w:rPr>
          <w:rFonts w:ascii="Arial" w:hAnsi="Arial" w:hint="cs"/>
          <w:rtl/>
        </w:rPr>
        <w:t xml:space="preserve"> </w:t>
      </w:r>
      <w:r>
        <w:rPr>
          <w:rFonts w:ascii="Arial" w:hAnsi="Arial"/>
          <w:rtl/>
        </w:rPr>
        <w:t>–</w:t>
      </w:r>
      <w:r>
        <w:rPr>
          <w:rFonts w:ascii="Arial" w:hAnsi="Arial" w:hint="cs"/>
          <w:rtl/>
        </w:rPr>
        <w:t xml:space="preserve"> הופיעו </w:t>
      </w:r>
      <w:r w:rsidR="00F93B5B">
        <w:rPr>
          <w:rFonts w:ascii="Arial" w:hAnsi="Arial" w:hint="cs"/>
        </w:rPr>
        <w:t>XXX</w:t>
      </w:r>
      <w:r>
        <w:rPr>
          <w:rFonts w:ascii="Arial" w:hAnsi="Arial" w:hint="cs"/>
          <w:rtl/>
        </w:rPr>
        <w:t xml:space="preserve"> ילדים ונרשם גם כן תאריך ה</w:t>
      </w:r>
      <w:r w:rsidR="009B0550">
        <w:rPr>
          <w:rFonts w:ascii="Arial" w:hAnsi="Arial" w:hint="cs"/>
          <w:rtl/>
        </w:rPr>
        <w:t>נישואין</w:t>
      </w:r>
      <w:r>
        <w:rPr>
          <w:rFonts w:ascii="Arial" w:hAnsi="Arial" w:hint="cs"/>
          <w:rtl/>
        </w:rPr>
        <w:t xml:space="preserve"> כאמור לעיל.</w:t>
      </w:r>
    </w:p>
    <w:p w:rsidR="006A1B77" w:rsidRDefault="006A1B77" w:rsidP="00DF7C83">
      <w:pPr>
        <w:spacing w:line="360" w:lineRule="auto"/>
        <w:jc w:val="both"/>
        <w:rPr>
          <w:rFonts w:ascii="Arial" w:hAnsi="Arial"/>
          <w:rtl/>
        </w:rPr>
      </w:pPr>
    </w:p>
    <w:p w:rsidR="00C52369" w:rsidRDefault="00C52369" w:rsidP="00DF7C83">
      <w:pPr>
        <w:spacing w:line="360" w:lineRule="auto"/>
        <w:jc w:val="both"/>
        <w:rPr>
          <w:rFonts w:ascii="Arial" w:hAnsi="Arial"/>
          <w:rtl/>
        </w:rPr>
      </w:pPr>
      <w:r w:rsidRPr="00C52369">
        <w:rPr>
          <w:rFonts w:ascii="Arial" w:hAnsi="Arial" w:hint="cs"/>
          <w:u w:val="single"/>
          <w:rtl/>
        </w:rPr>
        <w:t>בתמצית רישום של ה</w:t>
      </w:r>
      <w:r w:rsidR="00241DAF">
        <w:rPr>
          <w:rFonts w:ascii="Arial" w:hAnsi="Arial" w:hint="cs"/>
          <w:u w:val="single"/>
          <w:rtl/>
        </w:rPr>
        <w:t>אשה</w:t>
      </w:r>
      <w:r w:rsidRPr="00C52369">
        <w:rPr>
          <w:rFonts w:ascii="Arial" w:hAnsi="Arial" w:hint="cs"/>
          <w:u w:val="single"/>
          <w:rtl/>
        </w:rPr>
        <w:t xml:space="preserve"> השניה ממרשם האוכלוסין </w:t>
      </w:r>
      <w:r w:rsidRPr="00C52369">
        <w:rPr>
          <w:rFonts w:ascii="Arial" w:hAnsi="Arial"/>
          <w:u w:val="single"/>
          <w:rtl/>
        </w:rPr>
        <w:t>–</w:t>
      </w:r>
      <w:r w:rsidRPr="00C52369">
        <w:rPr>
          <w:rFonts w:ascii="Arial" w:hAnsi="Arial" w:hint="cs"/>
          <w:u w:val="single"/>
          <w:rtl/>
        </w:rPr>
        <w:t xml:space="preserve"> ת/2ג</w:t>
      </w:r>
      <w:r>
        <w:rPr>
          <w:rFonts w:ascii="Arial" w:hAnsi="Arial" w:hint="cs"/>
          <w:rtl/>
        </w:rPr>
        <w:t xml:space="preserve"> </w:t>
      </w:r>
      <w:r>
        <w:rPr>
          <w:rFonts w:ascii="Arial" w:hAnsi="Arial"/>
          <w:rtl/>
        </w:rPr>
        <w:t>–</w:t>
      </w:r>
      <w:r>
        <w:rPr>
          <w:rFonts w:ascii="Arial" w:hAnsi="Arial" w:hint="cs"/>
          <w:rtl/>
        </w:rPr>
        <w:t xml:space="preserve"> מופיעה כרווקה.</w:t>
      </w:r>
    </w:p>
    <w:p w:rsidR="00C52369" w:rsidRDefault="00C52369" w:rsidP="00DF7C83">
      <w:pPr>
        <w:spacing w:line="360" w:lineRule="auto"/>
        <w:jc w:val="both"/>
        <w:rPr>
          <w:rFonts w:ascii="Arial" w:hAnsi="Arial"/>
          <w:rtl/>
        </w:rPr>
      </w:pPr>
    </w:p>
    <w:p w:rsidR="005B0B99" w:rsidRDefault="005B0B99" w:rsidP="00F93B5B">
      <w:pPr>
        <w:spacing w:line="360" w:lineRule="auto"/>
        <w:jc w:val="both"/>
        <w:rPr>
          <w:rFonts w:ascii="Arial" w:hAnsi="Arial"/>
          <w:rtl/>
        </w:rPr>
      </w:pPr>
      <w:r w:rsidRPr="005B0B99">
        <w:rPr>
          <w:rFonts w:ascii="Arial" w:hAnsi="Arial" w:hint="cs"/>
          <w:u w:val="single"/>
          <w:rtl/>
        </w:rPr>
        <w:t xml:space="preserve">בהחלטת הגירושין (ת/9א </w:t>
      </w:r>
      <w:r w:rsidRPr="005B0B99">
        <w:rPr>
          <w:rFonts w:ascii="Arial" w:hAnsi="Arial"/>
          <w:u w:val="single"/>
          <w:rtl/>
        </w:rPr>
        <w:t>–</w:t>
      </w:r>
      <w:r w:rsidRPr="005B0B99">
        <w:rPr>
          <w:rFonts w:ascii="Arial" w:hAnsi="Arial" w:hint="cs"/>
          <w:u w:val="single"/>
          <w:rtl/>
        </w:rPr>
        <w:t xml:space="preserve"> ראו תרגום ת/9ב)</w:t>
      </w:r>
      <w:r>
        <w:rPr>
          <w:rFonts w:ascii="Arial" w:hAnsi="Arial" w:hint="cs"/>
          <w:rtl/>
        </w:rPr>
        <w:t xml:space="preserve"> נרשם, כי הנאשם וה</w:t>
      </w:r>
      <w:r w:rsidR="00241DAF">
        <w:rPr>
          <w:rFonts w:ascii="Arial" w:hAnsi="Arial" w:hint="cs"/>
          <w:rtl/>
        </w:rPr>
        <w:t>אשה</w:t>
      </w:r>
      <w:r>
        <w:rPr>
          <w:rFonts w:ascii="Arial" w:hAnsi="Arial" w:hint="cs"/>
          <w:rtl/>
        </w:rPr>
        <w:t xml:space="preserve"> השניה התייצבו בבית הדין ביחד עם העדים </w:t>
      </w:r>
      <w:r w:rsidR="00F93B5B">
        <w:rPr>
          <w:rFonts w:ascii="Arial" w:hAnsi="Arial" w:hint="cs"/>
        </w:rPr>
        <w:t>XXX</w:t>
      </w:r>
      <w:r w:rsidR="00F93B5B">
        <w:rPr>
          <w:rFonts w:ascii="Arial" w:hAnsi="Arial" w:hint="cs"/>
          <w:rtl/>
        </w:rPr>
        <w:t xml:space="preserve"> </w:t>
      </w:r>
      <w:r w:rsidR="00F93B5B">
        <w:rPr>
          <w:rFonts w:ascii="Arial" w:hAnsi="Arial" w:hint="cs"/>
        </w:rPr>
        <w:t>XXX</w:t>
      </w:r>
      <w:r>
        <w:rPr>
          <w:rFonts w:ascii="Arial" w:hAnsi="Arial" w:hint="cs"/>
          <w:rtl/>
        </w:rPr>
        <w:t xml:space="preserve">. לאחר שהוזהרו כדין, הצהירו, כי נישאו באופן חוקי בתאריך 08.03.17, לא נולדו להם </w:t>
      </w:r>
      <w:r w:rsidR="009B0550">
        <w:rPr>
          <w:rFonts w:ascii="Arial" w:hAnsi="Arial" w:hint="cs"/>
          <w:rtl/>
        </w:rPr>
        <w:t>ילדים וכן כי "לא התקיימה כניסה/</w:t>
      </w:r>
      <w:r>
        <w:rPr>
          <w:rFonts w:ascii="Arial" w:hAnsi="Arial" w:hint="cs"/>
          <w:rtl/>
        </w:rPr>
        <w:t xml:space="preserve">לא התקיים מפגש לפי השרעי". בגלל אי הסכמות ביניהם </w:t>
      </w:r>
      <w:r>
        <w:rPr>
          <w:rFonts w:ascii="Arial" w:hAnsi="Arial"/>
          <w:rtl/>
        </w:rPr>
        <w:t>–</w:t>
      </w:r>
      <w:r>
        <w:rPr>
          <w:rFonts w:ascii="Arial" w:hAnsi="Arial" w:hint="cs"/>
          <w:rtl/>
        </w:rPr>
        <w:t xml:space="preserve"> החליטו להתגרש והנאשם אמר ל</w:t>
      </w:r>
      <w:r w:rsidR="00241DAF">
        <w:rPr>
          <w:rFonts w:ascii="Arial" w:hAnsi="Arial" w:hint="cs"/>
          <w:rtl/>
        </w:rPr>
        <w:t>אשה</w:t>
      </w:r>
      <w:r>
        <w:rPr>
          <w:rFonts w:ascii="Arial" w:hAnsi="Arial" w:hint="cs"/>
          <w:rtl/>
        </w:rPr>
        <w:t xml:space="preserve"> השניה אל מול העדים: "את יא אשתי </w:t>
      </w:r>
      <w:r w:rsidR="00F93B5B">
        <w:rPr>
          <w:rFonts w:ascii="Arial" w:hAnsi="Arial" w:hint="cs"/>
        </w:rPr>
        <w:t>XXX</w:t>
      </w:r>
      <w:r>
        <w:rPr>
          <w:rFonts w:ascii="Arial" w:hAnsi="Arial" w:hint="cs"/>
          <w:rtl/>
        </w:rPr>
        <w:t xml:space="preserve"> מגורשת ממני".</w:t>
      </w:r>
    </w:p>
    <w:p w:rsidR="005B0B99" w:rsidRDefault="005B0B99" w:rsidP="00DF7C83">
      <w:pPr>
        <w:spacing w:line="360" w:lineRule="auto"/>
        <w:jc w:val="both"/>
        <w:rPr>
          <w:rFonts w:ascii="Arial" w:hAnsi="Arial"/>
          <w:rtl/>
        </w:rPr>
      </w:pPr>
    </w:p>
    <w:p w:rsidR="005B0B99" w:rsidRDefault="005B0B99" w:rsidP="00DF7C83">
      <w:pPr>
        <w:spacing w:line="360" w:lineRule="auto"/>
        <w:jc w:val="both"/>
        <w:rPr>
          <w:rFonts w:ascii="Arial" w:hAnsi="Arial"/>
          <w:rtl/>
        </w:rPr>
      </w:pPr>
      <w:r>
        <w:rPr>
          <w:rFonts w:ascii="Arial" w:hAnsi="Arial" w:hint="cs"/>
          <w:rtl/>
        </w:rPr>
        <w:t>בית הדין אישר את גירושי הצדדים.</w:t>
      </w:r>
    </w:p>
    <w:p w:rsidR="005B0B99" w:rsidRDefault="005B0B99" w:rsidP="00DF7C83">
      <w:pPr>
        <w:spacing w:line="360" w:lineRule="auto"/>
        <w:jc w:val="both"/>
        <w:rPr>
          <w:rFonts w:ascii="Arial" w:hAnsi="Arial"/>
          <w:rtl/>
        </w:rPr>
      </w:pPr>
    </w:p>
    <w:p w:rsidR="0087117E" w:rsidRDefault="0087117E" w:rsidP="0087117E">
      <w:pPr>
        <w:spacing w:line="360" w:lineRule="auto"/>
        <w:jc w:val="both"/>
        <w:rPr>
          <w:rFonts w:ascii="Arial" w:hAnsi="Arial"/>
          <w:rtl/>
        </w:rPr>
      </w:pPr>
      <w:r w:rsidRPr="00C52369">
        <w:rPr>
          <w:rFonts w:ascii="Arial" w:hAnsi="Arial" w:hint="cs"/>
          <w:u w:val="single"/>
          <w:rtl/>
        </w:rPr>
        <w:lastRenderedPageBreak/>
        <w:t>בהסכם ה</w:t>
      </w:r>
      <w:r w:rsidR="009B0550">
        <w:rPr>
          <w:rFonts w:ascii="Arial" w:hAnsi="Arial" w:hint="cs"/>
          <w:u w:val="single"/>
          <w:rtl/>
        </w:rPr>
        <w:t>נישואין</w:t>
      </w:r>
      <w:r w:rsidRPr="00C52369">
        <w:rPr>
          <w:rFonts w:ascii="Arial" w:hAnsi="Arial" w:hint="cs"/>
          <w:u w:val="single"/>
          <w:rtl/>
        </w:rPr>
        <w:t xml:space="preserve"> </w:t>
      </w:r>
      <w:r w:rsidRPr="00C52369">
        <w:rPr>
          <w:rFonts w:ascii="Arial" w:hAnsi="Arial"/>
          <w:u w:val="single"/>
          <w:rtl/>
        </w:rPr>
        <w:t>–</w:t>
      </w:r>
      <w:r w:rsidRPr="00C52369">
        <w:rPr>
          <w:rFonts w:ascii="Arial" w:hAnsi="Arial" w:hint="cs"/>
          <w:u w:val="single"/>
          <w:rtl/>
        </w:rPr>
        <w:t xml:space="preserve"> ת/5א</w:t>
      </w:r>
      <w:r>
        <w:rPr>
          <w:rFonts w:ascii="Arial" w:hAnsi="Arial" w:hint="cs"/>
          <w:rtl/>
        </w:rPr>
        <w:t xml:space="preserve"> (ראו תרגום ת/3ב) - פנו הנאשם וה</w:t>
      </w:r>
      <w:r w:rsidR="00241DAF">
        <w:rPr>
          <w:rFonts w:ascii="Arial" w:hAnsi="Arial" w:hint="cs"/>
          <w:rtl/>
        </w:rPr>
        <w:t>אשה</w:t>
      </w:r>
      <w:r>
        <w:rPr>
          <w:rFonts w:ascii="Arial" w:hAnsi="Arial" w:hint="cs"/>
          <w:rtl/>
        </w:rPr>
        <w:t xml:space="preserve"> והשניה בבקשה מוסכמת לבית הדין לאשר הסכם </w:t>
      </w:r>
      <w:r w:rsidR="009B0550">
        <w:rPr>
          <w:rFonts w:ascii="Arial" w:hAnsi="Arial" w:hint="cs"/>
          <w:rtl/>
        </w:rPr>
        <w:t>נישואין</w:t>
      </w:r>
      <w:r>
        <w:rPr>
          <w:rFonts w:ascii="Arial" w:hAnsi="Arial" w:hint="cs"/>
          <w:rtl/>
        </w:rPr>
        <w:t>. ההסכם נחתם בתאריך 26.03.17. בהסכם צוין, כי סוכם על מוהר בסך 8,000 דינר ירדני וכן מוהר דחוי (</w:t>
      </w:r>
      <w:r w:rsidR="008B2D4A">
        <w:rPr>
          <w:rFonts w:ascii="Arial" w:hAnsi="Arial" w:hint="cs"/>
          <w:rtl/>
        </w:rPr>
        <w:t>"</w:t>
      </w:r>
      <w:r>
        <w:rPr>
          <w:rFonts w:ascii="Arial" w:hAnsi="Arial" w:hint="cs"/>
          <w:rtl/>
        </w:rPr>
        <w:t>כתובה</w:t>
      </w:r>
      <w:r w:rsidR="008B2D4A">
        <w:rPr>
          <w:rFonts w:ascii="Arial" w:hAnsi="Arial" w:hint="cs"/>
          <w:rtl/>
        </w:rPr>
        <w:t>"</w:t>
      </w:r>
      <w:r>
        <w:rPr>
          <w:rFonts w:ascii="Arial" w:hAnsi="Arial" w:hint="cs"/>
          <w:rtl/>
        </w:rPr>
        <w:t>) בסך 20,000 דינר ירדני. עוד צוין, כי אין לצדדים מניעה, מבחינת ההלכה המוסלמית, להינשא.</w:t>
      </w:r>
    </w:p>
    <w:p w:rsidR="0087117E" w:rsidRDefault="0087117E" w:rsidP="0087117E">
      <w:pPr>
        <w:spacing w:line="360" w:lineRule="auto"/>
        <w:jc w:val="both"/>
        <w:rPr>
          <w:rFonts w:ascii="Arial" w:hAnsi="Arial"/>
          <w:rtl/>
        </w:rPr>
      </w:pPr>
    </w:p>
    <w:p w:rsidR="0087117E" w:rsidRDefault="0087117E" w:rsidP="0087117E">
      <w:pPr>
        <w:spacing w:line="360" w:lineRule="auto"/>
        <w:jc w:val="both"/>
        <w:rPr>
          <w:rFonts w:ascii="Arial" w:hAnsi="Arial"/>
          <w:rtl/>
        </w:rPr>
      </w:pPr>
      <w:r w:rsidRPr="00C52369">
        <w:rPr>
          <w:rFonts w:ascii="Arial" w:hAnsi="Arial" w:hint="cs"/>
          <w:u w:val="single"/>
          <w:rtl/>
        </w:rPr>
        <w:t xml:space="preserve">בהחלטת אישור ההסכם </w:t>
      </w:r>
      <w:r w:rsidRPr="00C52369">
        <w:rPr>
          <w:rFonts w:ascii="Arial" w:hAnsi="Arial"/>
          <w:u w:val="single"/>
          <w:rtl/>
        </w:rPr>
        <w:t>–</w:t>
      </w:r>
      <w:r w:rsidRPr="00C52369">
        <w:rPr>
          <w:rFonts w:ascii="Arial" w:hAnsi="Arial" w:hint="cs"/>
          <w:u w:val="single"/>
          <w:rtl/>
        </w:rPr>
        <w:t xml:space="preserve"> ת/5ב</w:t>
      </w:r>
      <w:r>
        <w:rPr>
          <w:rFonts w:ascii="Arial" w:hAnsi="Arial" w:hint="cs"/>
          <w:rtl/>
        </w:rPr>
        <w:t xml:space="preserve"> (ראו תרגום ת/3א) </w:t>
      </w:r>
      <w:r>
        <w:rPr>
          <w:rFonts w:ascii="Arial" w:hAnsi="Arial"/>
          <w:rtl/>
        </w:rPr>
        <w:t>–</w:t>
      </w:r>
      <w:r>
        <w:rPr>
          <w:rFonts w:ascii="Arial" w:hAnsi="Arial" w:hint="cs"/>
          <w:rtl/>
        </w:rPr>
        <w:t xml:space="preserve"> נאמר, כי שני הצדדים </w:t>
      </w:r>
      <w:r>
        <w:rPr>
          <w:rFonts w:ascii="Arial" w:hAnsi="Arial"/>
          <w:rtl/>
        </w:rPr>
        <w:t>–</w:t>
      </w:r>
      <w:r>
        <w:rPr>
          <w:rFonts w:ascii="Arial" w:hAnsi="Arial" w:hint="cs"/>
          <w:rtl/>
        </w:rPr>
        <w:t xml:space="preserve"> הנאשם וה</w:t>
      </w:r>
      <w:r w:rsidR="00241DAF">
        <w:rPr>
          <w:rFonts w:ascii="Arial" w:hAnsi="Arial" w:hint="cs"/>
          <w:rtl/>
        </w:rPr>
        <w:t>אשה</w:t>
      </w:r>
      <w:r>
        <w:rPr>
          <w:rFonts w:ascii="Arial" w:hAnsi="Arial" w:hint="cs"/>
          <w:rtl/>
        </w:rPr>
        <w:t xml:space="preserve"> השניה </w:t>
      </w:r>
      <w:r>
        <w:rPr>
          <w:rFonts w:ascii="Arial" w:hAnsi="Arial"/>
          <w:rtl/>
        </w:rPr>
        <w:t>–</w:t>
      </w:r>
      <w:r>
        <w:rPr>
          <w:rFonts w:ascii="Arial" w:hAnsi="Arial" w:hint="cs"/>
          <w:rtl/>
        </w:rPr>
        <w:t xml:space="preserve"> היו נוכחים בדיון, ביחד עם העדים סעיד אלעוקבי ופואד אבו באדר</w:t>
      </w:r>
      <w:r w:rsidR="009B0550">
        <w:rPr>
          <w:rFonts w:ascii="Arial" w:hAnsi="Arial" w:hint="cs"/>
          <w:rtl/>
        </w:rPr>
        <w:t>,</w:t>
      </w:r>
      <w:r>
        <w:rPr>
          <w:rFonts w:ascii="Arial" w:hAnsi="Arial" w:hint="cs"/>
          <w:rtl/>
        </w:rPr>
        <w:t xml:space="preserve"> ולאחר שהוזהרו כדין</w:t>
      </w:r>
      <w:r w:rsidR="006D650B">
        <w:rPr>
          <w:rFonts w:ascii="Arial" w:hAnsi="Arial" w:hint="cs"/>
          <w:rtl/>
        </w:rPr>
        <w:t xml:space="preserve">, הצהירו, כי נערך ביניהם חוזה </w:t>
      </w:r>
      <w:r w:rsidR="009B0550">
        <w:rPr>
          <w:rFonts w:ascii="Arial" w:hAnsi="Arial" w:hint="cs"/>
          <w:rtl/>
        </w:rPr>
        <w:t>נישואין</w:t>
      </w:r>
      <w:r w:rsidR="006D650B">
        <w:rPr>
          <w:rFonts w:ascii="Arial" w:hAnsi="Arial" w:hint="cs"/>
          <w:rtl/>
        </w:rPr>
        <w:t xml:space="preserve"> בתאריך 08.03.17 וביקשו אישור לנישואיהם מאותו מועד, תוך שהצהירו, כי אין מניעה מבחינת ההלכה המוסלמית </w:t>
      </w:r>
      <w:r w:rsidR="00885AE3">
        <w:rPr>
          <w:rFonts w:ascii="Arial" w:hAnsi="Arial" w:hint="cs"/>
          <w:rtl/>
        </w:rPr>
        <w:t>להינשא וחזרו על הפריטים בנוגע למוהר ולמוהר הנדחה.</w:t>
      </w:r>
    </w:p>
    <w:p w:rsidR="00885AE3" w:rsidRDefault="00885AE3" w:rsidP="0087117E">
      <w:pPr>
        <w:spacing w:line="360" w:lineRule="auto"/>
        <w:jc w:val="both"/>
        <w:rPr>
          <w:rFonts w:ascii="Arial" w:hAnsi="Arial"/>
          <w:rtl/>
        </w:rPr>
      </w:pPr>
    </w:p>
    <w:p w:rsidR="00885AE3" w:rsidRDefault="00885AE3" w:rsidP="0087117E">
      <w:pPr>
        <w:spacing w:line="360" w:lineRule="auto"/>
        <w:jc w:val="both"/>
        <w:rPr>
          <w:rFonts w:ascii="Arial" w:hAnsi="Arial"/>
          <w:rtl/>
        </w:rPr>
      </w:pPr>
      <w:r>
        <w:rPr>
          <w:rFonts w:ascii="Arial" w:hAnsi="Arial" w:hint="cs"/>
          <w:rtl/>
        </w:rPr>
        <w:t>בית הדין אישר את ה</w:t>
      </w:r>
      <w:r w:rsidR="009B0550">
        <w:rPr>
          <w:rFonts w:ascii="Arial" w:hAnsi="Arial" w:hint="cs"/>
          <w:rtl/>
        </w:rPr>
        <w:t>נישואין</w:t>
      </w:r>
      <w:r>
        <w:rPr>
          <w:rFonts w:ascii="Arial" w:hAnsi="Arial" w:hint="cs"/>
          <w:rtl/>
        </w:rPr>
        <w:t xml:space="preserve"> החל מתאריך 08.03.17. ההחלטה ניתנה בתאריך 30.03.17.</w:t>
      </w:r>
    </w:p>
    <w:p w:rsidR="00885AE3" w:rsidRDefault="00885AE3" w:rsidP="0087117E">
      <w:pPr>
        <w:spacing w:line="360" w:lineRule="auto"/>
        <w:jc w:val="both"/>
        <w:rPr>
          <w:rFonts w:ascii="Arial" w:hAnsi="Arial"/>
          <w:rtl/>
        </w:rPr>
      </w:pPr>
    </w:p>
    <w:p w:rsidR="004C2AF0" w:rsidRDefault="00885AE3" w:rsidP="004C2AF0">
      <w:pPr>
        <w:spacing w:line="360" w:lineRule="auto"/>
        <w:jc w:val="both"/>
        <w:rPr>
          <w:rFonts w:ascii="Arial" w:hAnsi="Arial"/>
          <w:rtl/>
        </w:rPr>
      </w:pPr>
      <w:r>
        <w:rPr>
          <w:rFonts w:ascii="Arial" w:hAnsi="Arial" w:hint="cs"/>
          <w:rtl/>
        </w:rPr>
        <w:t xml:space="preserve">בית הדין הורה להעביר את עותק ההחלטה ליועץ המשפטי לממשלה בשל החשד לעבירה של ריבוי </w:t>
      </w:r>
      <w:r w:rsidR="009B0550">
        <w:rPr>
          <w:rFonts w:ascii="Arial" w:hAnsi="Arial" w:hint="cs"/>
          <w:rtl/>
        </w:rPr>
        <w:t>נישואין</w:t>
      </w:r>
      <w:r>
        <w:rPr>
          <w:rFonts w:ascii="Arial" w:hAnsi="Arial" w:hint="cs"/>
          <w:rtl/>
        </w:rPr>
        <w:t>.</w:t>
      </w:r>
    </w:p>
    <w:p w:rsidR="00637A7C" w:rsidRDefault="00637A7C" w:rsidP="00DF7C83">
      <w:pPr>
        <w:spacing w:line="360" w:lineRule="auto"/>
        <w:jc w:val="both"/>
        <w:rPr>
          <w:rFonts w:ascii="Arial" w:hAnsi="Arial"/>
          <w:rtl/>
        </w:rPr>
      </w:pPr>
    </w:p>
    <w:p w:rsidR="00637A7C" w:rsidRPr="0087117E" w:rsidRDefault="00637A7C" w:rsidP="00DF7C83">
      <w:pPr>
        <w:spacing w:line="360" w:lineRule="auto"/>
        <w:jc w:val="both"/>
        <w:rPr>
          <w:rFonts w:ascii="Arial" w:hAnsi="Arial"/>
          <w:u w:val="single"/>
          <w:rtl/>
        </w:rPr>
      </w:pPr>
      <w:r w:rsidRPr="0087117E">
        <w:rPr>
          <w:rFonts w:ascii="Arial" w:hAnsi="Arial" w:hint="cs"/>
          <w:u w:val="single"/>
          <w:rtl/>
        </w:rPr>
        <w:t xml:space="preserve">עד כאן </w:t>
      </w:r>
      <w:r w:rsidRPr="0087117E">
        <w:rPr>
          <w:rFonts w:ascii="Arial" w:hAnsi="Arial"/>
          <w:u w:val="single"/>
          <w:rtl/>
        </w:rPr>
        <w:t>–</w:t>
      </w:r>
      <w:r w:rsidRPr="0087117E">
        <w:rPr>
          <w:rFonts w:ascii="Arial" w:hAnsi="Arial" w:hint="cs"/>
          <w:u w:val="single"/>
          <w:rtl/>
        </w:rPr>
        <w:t xml:space="preserve"> ראיות התביעה.</w:t>
      </w:r>
    </w:p>
    <w:p w:rsidR="00637A7C" w:rsidRDefault="00637A7C" w:rsidP="00DF7C83">
      <w:pPr>
        <w:spacing w:line="360" w:lineRule="auto"/>
        <w:jc w:val="both"/>
        <w:rPr>
          <w:rFonts w:ascii="Arial" w:hAnsi="Arial"/>
          <w:rtl/>
        </w:rPr>
      </w:pPr>
    </w:p>
    <w:p w:rsidR="009B0550" w:rsidRDefault="009B0550" w:rsidP="00DF7C83">
      <w:pPr>
        <w:spacing w:line="360" w:lineRule="auto"/>
        <w:jc w:val="both"/>
        <w:rPr>
          <w:rFonts w:ascii="Arial" w:hAnsi="Arial"/>
          <w:rtl/>
        </w:rPr>
      </w:pPr>
    </w:p>
    <w:p w:rsidR="00637A7C" w:rsidRDefault="0096674E" w:rsidP="00DF7C83">
      <w:pPr>
        <w:spacing w:line="360" w:lineRule="auto"/>
        <w:jc w:val="both"/>
        <w:rPr>
          <w:rFonts w:ascii="Arial" w:hAnsi="Arial"/>
          <w:rtl/>
        </w:rPr>
      </w:pPr>
      <w:r>
        <w:rPr>
          <w:rFonts w:ascii="Arial" w:hAnsi="Arial" w:hint="cs"/>
          <w:rtl/>
        </w:rPr>
        <w:t>מטעם ההגנה, העיד הנאשם.</w:t>
      </w:r>
    </w:p>
    <w:p w:rsidR="0096674E" w:rsidRDefault="0096674E" w:rsidP="00DF7C83">
      <w:pPr>
        <w:spacing w:line="360" w:lineRule="auto"/>
        <w:jc w:val="both"/>
        <w:rPr>
          <w:rFonts w:ascii="Arial" w:hAnsi="Arial"/>
          <w:rtl/>
        </w:rPr>
      </w:pPr>
    </w:p>
    <w:p w:rsidR="0096674E" w:rsidRDefault="0096674E" w:rsidP="004469F1">
      <w:pPr>
        <w:spacing w:line="360" w:lineRule="auto"/>
        <w:jc w:val="both"/>
        <w:rPr>
          <w:rFonts w:ascii="Arial" w:hAnsi="Arial"/>
          <w:rtl/>
        </w:rPr>
      </w:pPr>
      <w:r w:rsidRPr="0087117E">
        <w:rPr>
          <w:rFonts w:ascii="Arial" w:hAnsi="Arial" w:hint="cs"/>
          <w:u w:val="single"/>
          <w:rtl/>
        </w:rPr>
        <w:t>באמרתו ת/7</w:t>
      </w:r>
      <w:r>
        <w:rPr>
          <w:rFonts w:ascii="Arial" w:hAnsi="Arial" w:hint="cs"/>
          <w:rtl/>
        </w:rPr>
        <w:t>, מסר הנאשם, כי הוא נשוי רק ל</w:t>
      </w:r>
      <w:r w:rsidR="00241DAF">
        <w:rPr>
          <w:rFonts w:ascii="Arial" w:hAnsi="Arial" w:hint="cs"/>
          <w:rtl/>
        </w:rPr>
        <w:t>אשה</w:t>
      </w:r>
      <w:r>
        <w:rPr>
          <w:rFonts w:ascii="Arial" w:hAnsi="Arial" w:hint="cs"/>
          <w:rtl/>
        </w:rPr>
        <w:t xml:space="preserve"> אחת </w:t>
      </w:r>
      <w:r>
        <w:rPr>
          <w:rFonts w:ascii="Arial" w:hAnsi="Arial"/>
          <w:rtl/>
        </w:rPr>
        <w:t>–</w:t>
      </w:r>
      <w:r>
        <w:rPr>
          <w:rFonts w:ascii="Arial" w:hAnsi="Arial" w:hint="cs"/>
          <w:rtl/>
        </w:rPr>
        <w:t xml:space="preserve"> ה</w:t>
      </w:r>
      <w:r w:rsidR="00241DAF">
        <w:rPr>
          <w:rFonts w:ascii="Arial" w:hAnsi="Arial" w:hint="cs"/>
          <w:rtl/>
        </w:rPr>
        <w:t>אשה</w:t>
      </w:r>
      <w:r>
        <w:rPr>
          <w:rFonts w:ascii="Arial" w:hAnsi="Arial" w:hint="cs"/>
          <w:rtl/>
        </w:rPr>
        <w:t xml:space="preserve"> השניה, ו"פרוד" מה</w:t>
      </w:r>
      <w:r w:rsidR="00241DAF">
        <w:rPr>
          <w:rFonts w:ascii="Arial" w:hAnsi="Arial" w:hint="cs"/>
          <w:rtl/>
        </w:rPr>
        <w:t>אשה</w:t>
      </w:r>
      <w:r>
        <w:rPr>
          <w:rFonts w:ascii="Arial" w:hAnsi="Arial" w:hint="cs"/>
          <w:rtl/>
        </w:rPr>
        <w:t xml:space="preserve"> הראשונה, אשר ממנה יש לו </w:t>
      </w:r>
      <w:r w:rsidR="004469F1">
        <w:rPr>
          <w:rFonts w:ascii="Arial" w:hAnsi="Arial" w:hint="cs"/>
        </w:rPr>
        <w:t>XXX</w:t>
      </w:r>
      <w:r>
        <w:rPr>
          <w:rFonts w:ascii="Arial" w:hAnsi="Arial" w:hint="cs"/>
          <w:rtl/>
        </w:rPr>
        <w:t xml:space="preserve"> ילדים. </w:t>
      </w:r>
    </w:p>
    <w:p w:rsidR="0096674E" w:rsidRDefault="0096674E" w:rsidP="00DF7C83">
      <w:pPr>
        <w:spacing w:line="360" w:lineRule="auto"/>
        <w:jc w:val="both"/>
        <w:rPr>
          <w:rFonts w:ascii="Arial" w:hAnsi="Arial"/>
          <w:rtl/>
        </w:rPr>
      </w:pPr>
    </w:p>
    <w:p w:rsidR="0096674E" w:rsidRDefault="0096674E" w:rsidP="00DF7C83">
      <w:pPr>
        <w:spacing w:line="360" w:lineRule="auto"/>
        <w:jc w:val="both"/>
        <w:rPr>
          <w:rFonts w:ascii="Arial" w:hAnsi="Arial"/>
          <w:rtl/>
        </w:rPr>
      </w:pPr>
      <w:r>
        <w:rPr>
          <w:rFonts w:ascii="Arial" w:hAnsi="Arial" w:hint="cs"/>
          <w:rtl/>
        </w:rPr>
        <w:t>היחסים בינו לבין ה</w:t>
      </w:r>
      <w:r w:rsidR="00241DAF">
        <w:rPr>
          <w:rFonts w:ascii="Arial" w:hAnsi="Arial" w:hint="cs"/>
          <w:rtl/>
        </w:rPr>
        <w:t>אשה</w:t>
      </w:r>
      <w:r>
        <w:rPr>
          <w:rFonts w:ascii="Arial" w:hAnsi="Arial" w:hint="cs"/>
          <w:rtl/>
        </w:rPr>
        <w:t xml:space="preserve"> הראשונה טובים, הם מכבדים אחד את השני ומגדלים את הילדים ביחד, היא גרה עם ילדיה ביחידת דיור הסמוכה לביתו, כשהוא מתגורר בבית עם ה</w:t>
      </w:r>
      <w:r w:rsidR="00241DAF">
        <w:rPr>
          <w:rFonts w:ascii="Arial" w:hAnsi="Arial" w:hint="cs"/>
          <w:rtl/>
        </w:rPr>
        <w:t>אשה</w:t>
      </w:r>
      <w:r>
        <w:rPr>
          <w:rFonts w:ascii="Arial" w:hAnsi="Arial" w:hint="cs"/>
          <w:rtl/>
        </w:rPr>
        <w:t xml:space="preserve"> השניה.</w:t>
      </w:r>
    </w:p>
    <w:p w:rsidR="0096674E" w:rsidRDefault="0096674E" w:rsidP="00DF7C83">
      <w:pPr>
        <w:spacing w:line="360" w:lineRule="auto"/>
        <w:jc w:val="both"/>
        <w:rPr>
          <w:rFonts w:ascii="Arial" w:hAnsi="Arial"/>
          <w:rtl/>
        </w:rPr>
      </w:pPr>
    </w:p>
    <w:p w:rsidR="0096674E" w:rsidRDefault="0096674E" w:rsidP="007618AE">
      <w:pPr>
        <w:spacing w:line="360" w:lineRule="auto"/>
        <w:jc w:val="both"/>
        <w:rPr>
          <w:rFonts w:ascii="Arial" w:hAnsi="Arial"/>
          <w:rtl/>
        </w:rPr>
      </w:pPr>
      <w:r>
        <w:rPr>
          <w:rFonts w:ascii="Arial" w:hAnsi="Arial" w:hint="cs"/>
          <w:rtl/>
        </w:rPr>
        <w:t xml:space="preserve">בנוגע לחשד לעבירה של ריבוי </w:t>
      </w:r>
      <w:r w:rsidR="009B0550">
        <w:rPr>
          <w:rFonts w:ascii="Arial" w:hAnsi="Arial" w:hint="cs"/>
          <w:rtl/>
        </w:rPr>
        <w:t>נישואין</w:t>
      </w:r>
      <w:r>
        <w:rPr>
          <w:rFonts w:ascii="Arial" w:hAnsi="Arial" w:hint="cs"/>
          <w:rtl/>
        </w:rPr>
        <w:t xml:space="preserve"> מסר: "אני בן אדם מוסלמי, הדת שלי מאפשר לי יותר מי </w:t>
      </w:r>
      <w:r w:rsidR="00241DAF">
        <w:rPr>
          <w:rFonts w:ascii="Arial" w:hAnsi="Arial" w:hint="cs"/>
          <w:rtl/>
        </w:rPr>
        <w:t>אשה</w:t>
      </w:r>
      <w:r w:rsidR="009B0550">
        <w:rPr>
          <w:rFonts w:ascii="Arial" w:hAnsi="Arial" w:hint="cs"/>
          <w:rtl/>
        </w:rPr>
        <w:t xml:space="preserve"> (צ"ל: "מאשה")</w:t>
      </w:r>
      <w:r>
        <w:rPr>
          <w:rFonts w:ascii="Arial" w:hAnsi="Arial" w:hint="cs"/>
          <w:rtl/>
        </w:rPr>
        <w:t xml:space="preserve"> אחד, אני לא מאמין שהחוק גובר על דת. בסופו של יום כולנו כפופים לצפת </w:t>
      </w:r>
      <w:r w:rsidR="009B0550">
        <w:rPr>
          <w:rFonts w:ascii="Arial" w:hAnsi="Arial" w:hint="cs"/>
          <w:rtl/>
        </w:rPr>
        <w:t xml:space="preserve">(צ"ל: "מצוות") </w:t>
      </w:r>
      <w:r>
        <w:rPr>
          <w:rFonts w:ascii="Arial" w:hAnsi="Arial" w:hint="cs"/>
          <w:rtl/>
        </w:rPr>
        <w:t>הדת. אני לא רואה בזה עבירה משתי סיבות,</w:t>
      </w:r>
      <w:r w:rsidR="009B03DB">
        <w:rPr>
          <w:rFonts w:ascii="Arial" w:hAnsi="Arial" w:hint="cs"/>
          <w:rtl/>
        </w:rPr>
        <w:t xml:space="preserve"> סיבה ראשונה שאני כבר נשואי כבר שנה לפני </w:t>
      </w:r>
      <w:r w:rsidR="009B03DB">
        <w:rPr>
          <w:rFonts w:ascii="Arial" w:hAnsi="Arial" w:hint="cs"/>
          <w:rtl/>
        </w:rPr>
        <w:lastRenderedPageBreak/>
        <w:t xml:space="preserve">המועד המוצין קאן </w:t>
      </w:r>
      <w:r w:rsidR="009B0550">
        <w:rPr>
          <w:rFonts w:ascii="Arial" w:hAnsi="Arial" w:hint="cs"/>
          <w:rtl/>
        </w:rPr>
        <w:t xml:space="preserve">(צ"ל: "המצוין כאן") </w:t>
      </w:r>
      <w:r w:rsidR="009B03DB">
        <w:rPr>
          <w:rFonts w:ascii="Arial" w:hAnsi="Arial" w:hint="cs"/>
          <w:rtl/>
        </w:rPr>
        <w:t xml:space="preserve">רק לא נעשתה הכתובה אלא בתאריך זה סיבה שניה אני ברוד </w:t>
      </w:r>
      <w:r w:rsidR="009B0550">
        <w:rPr>
          <w:rFonts w:ascii="Arial" w:hAnsi="Arial" w:hint="cs"/>
          <w:rtl/>
        </w:rPr>
        <w:t xml:space="preserve">(צ"ל: "פרוד") </w:t>
      </w:r>
      <w:r w:rsidR="009B03DB">
        <w:rPr>
          <w:rFonts w:ascii="Arial" w:hAnsi="Arial" w:hint="cs"/>
          <w:rtl/>
        </w:rPr>
        <w:t>מאשתי הראשונה... ובנוסף לכל זה שאני היינו בקשר אני וה</w:t>
      </w:r>
      <w:r w:rsidR="00241DAF">
        <w:rPr>
          <w:rFonts w:ascii="Arial" w:hAnsi="Arial" w:hint="cs"/>
          <w:rtl/>
        </w:rPr>
        <w:t>אשה</w:t>
      </w:r>
      <w:r w:rsidR="009B03DB">
        <w:rPr>
          <w:rFonts w:ascii="Arial" w:hAnsi="Arial" w:hint="cs"/>
          <w:rtl/>
        </w:rPr>
        <w:t xml:space="preserve"> שמצוין שמה כאן </w:t>
      </w:r>
      <w:r w:rsidR="007618AE">
        <w:rPr>
          <w:rFonts w:ascii="Arial" w:hAnsi="Arial" w:hint="cs"/>
        </w:rPr>
        <w:t>XXX</w:t>
      </w:r>
      <w:r w:rsidR="009B03DB">
        <w:rPr>
          <w:rFonts w:ascii="Arial" w:hAnsi="Arial" w:hint="cs"/>
          <w:rtl/>
        </w:rPr>
        <w:t xml:space="preserve"> ודבר כזה יכול להוביל בחברה הבדוית לרצח ומשיקול הזה הינו חייבים להתחתן". (ת/7, </w:t>
      </w:r>
      <w:r w:rsidR="00FD316C">
        <w:rPr>
          <w:rFonts w:ascii="Arial" w:hAnsi="Arial" w:hint="cs"/>
          <w:rtl/>
        </w:rPr>
        <w:t xml:space="preserve">ש' </w:t>
      </w:r>
      <w:r w:rsidR="009B03DB">
        <w:rPr>
          <w:rFonts w:ascii="Arial" w:hAnsi="Arial" w:hint="cs"/>
          <w:rtl/>
        </w:rPr>
        <w:t xml:space="preserve">42 </w:t>
      </w:r>
      <w:r w:rsidR="009B03DB">
        <w:rPr>
          <w:rFonts w:ascii="Arial" w:hAnsi="Arial"/>
          <w:rtl/>
        </w:rPr>
        <w:t>–</w:t>
      </w:r>
      <w:r w:rsidR="009B03DB">
        <w:rPr>
          <w:rFonts w:ascii="Arial" w:hAnsi="Arial" w:hint="cs"/>
          <w:rtl/>
        </w:rPr>
        <w:t xml:space="preserve"> 46, השגיאות במקור).</w:t>
      </w:r>
    </w:p>
    <w:p w:rsidR="009B03DB" w:rsidRDefault="009B03DB" w:rsidP="00DF7C83">
      <w:pPr>
        <w:spacing w:line="360" w:lineRule="auto"/>
        <w:jc w:val="both"/>
        <w:rPr>
          <w:rFonts w:ascii="Arial" w:hAnsi="Arial"/>
          <w:rtl/>
        </w:rPr>
      </w:pPr>
    </w:p>
    <w:p w:rsidR="009B03DB" w:rsidRDefault="002410F5" w:rsidP="00FD316C">
      <w:pPr>
        <w:spacing w:line="360" w:lineRule="auto"/>
        <w:jc w:val="both"/>
        <w:rPr>
          <w:rFonts w:ascii="Arial" w:hAnsi="Arial"/>
          <w:rtl/>
        </w:rPr>
      </w:pPr>
      <w:r>
        <w:rPr>
          <w:rFonts w:ascii="Arial" w:hAnsi="Arial" w:hint="cs"/>
          <w:rtl/>
        </w:rPr>
        <w:t xml:space="preserve">לשאלה, היכן התחתנו, השיב הנאשם </w:t>
      </w:r>
      <w:r>
        <w:rPr>
          <w:rFonts w:ascii="Arial" w:hAnsi="Arial"/>
          <w:rtl/>
        </w:rPr>
        <w:t>–</w:t>
      </w:r>
      <w:r>
        <w:rPr>
          <w:rFonts w:ascii="Arial" w:hAnsi="Arial" w:hint="cs"/>
          <w:rtl/>
        </w:rPr>
        <w:t xml:space="preserve"> "בבית הדין השרעי אצל הקאדי", </w:t>
      </w:r>
      <w:r w:rsidR="00F9399B">
        <w:rPr>
          <w:rFonts w:ascii="Arial" w:hAnsi="Arial" w:hint="cs"/>
          <w:rtl/>
        </w:rPr>
        <w:t xml:space="preserve">(שם </w:t>
      </w:r>
      <w:r w:rsidR="00FD316C">
        <w:rPr>
          <w:rFonts w:ascii="Arial" w:hAnsi="Arial" w:hint="cs"/>
          <w:rtl/>
        </w:rPr>
        <w:t xml:space="preserve">ש' </w:t>
      </w:r>
      <w:r w:rsidR="00F9399B">
        <w:rPr>
          <w:rFonts w:ascii="Arial" w:hAnsi="Arial" w:hint="cs"/>
          <w:rtl/>
        </w:rPr>
        <w:t>50).</w:t>
      </w:r>
    </w:p>
    <w:p w:rsidR="00F9399B" w:rsidRDefault="00F9399B" w:rsidP="00DF7C83">
      <w:pPr>
        <w:spacing w:line="360" w:lineRule="auto"/>
        <w:jc w:val="both"/>
        <w:rPr>
          <w:rFonts w:ascii="Arial" w:hAnsi="Arial"/>
          <w:rtl/>
        </w:rPr>
      </w:pPr>
    </w:p>
    <w:p w:rsidR="00F9399B" w:rsidRDefault="00F9399B" w:rsidP="00FD316C">
      <w:pPr>
        <w:spacing w:line="360" w:lineRule="auto"/>
        <w:jc w:val="both"/>
        <w:rPr>
          <w:rFonts w:ascii="Arial" w:hAnsi="Arial"/>
          <w:rtl/>
        </w:rPr>
      </w:pPr>
      <w:r>
        <w:rPr>
          <w:rFonts w:ascii="Arial" w:hAnsi="Arial" w:hint="cs"/>
          <w:rtl/>
        </w:rPr>
        <w:t xml:space="preserve">לשאלה אם היתה מסיבת </w:t>
      </w:r>
      <w:r w:rsidR="009B0550">
        <w:rPr>
          <w:rFonts w:ascii="Arial" w:hAnsi="Arial" w:hint="cs"/>
          <w:rtl/>
        </w:rPr>
        <w:t>נישואין</w:t>
      </w:r>
      <w:r>
        <w:rPr>
          <w:rFonts w:ascii="Arial" w:hAnsi="Arial" w:hint="cs"/>
          <w:rtl/>
        </w:rPr>
        <w:t>, השיב, שהיתה מסיבה יפה בבית שלו, שם היו נוכחים המשפחה שלו והמשפחה שלה וכן נוכחים נוספים בשם סאמי אבו באדר וסעיד א</w:t>
      </w:r>
      <w:r w:rsidR="00FD316C">
        <w:rPr>
          <w:rFonts w:ascii="Arial" w:hAnsi="Arial" w:hint="cs"/>
          <w:rtl/>
        </w:rPr>
        <w:t>ל</w:t>
      </w:r>
      <w:r>
        <w:rPr>
          <w:rFonts w:ascii="Arial" w:hAnsi="Arial" w:hint="cs"/>
          <w:rtl/>
        </w:rPr>
        <w:t>עוברה (שם, ש</w:t>
      </w:r>
      <w:r w:rsidR="00FD316C">
        <w:rPr>
          <w:rFonts w:ascii="Arial" w:hAnsi="Arial" w:hint="cs"/>
          <w:rtl/>
        </w:rPr>
        <w:t xml:space="preserve">' </w:t>
      </w:r>
      <w:r>
        <w:rPr>
          <w:rFonts w:ascii="Arial" w:hAnsi="Arial" w:hint="cs"/>
          <w:rtl/>
        </w:rPr>
        <w:t xml:space="preserve">52 </w:t>
      </w:r>
      <w:r>
        <w:rPr>
          <w:rFonts w:ascii="Arial" w:hAnsi="Arial"/>
          <w:rtl/>
        </w:rPr>
        <w:t>–</w:t>
      </w:r>
      <w:r>
        <w:rPr>
          <w:rFonts w:ascii="Arial" w:hAnsi="Arial" w:hint="cs"/>
          <w:rtl/>
        </w:rPr>
        <w:t xml:space="preserve"> 56).</w:t>
      </w:r>
    </w:p>
    <w:p w:rsidR="006436FF" w:rsidRDefault="006436FF" w:rsidP="00F9399B">
      <w:pPr>
        <w:spacing w:line="360" w:lineRule="auto"/>
        <w:jc w:val="both"/>
        <w:rPr>
          <w:rFonts w:ascii="Arial" w:hAnsi="Arial"/>
          <w:rtl/>
        </w:rPr>
      </w:pPr>
    </w:p>
    <w:p w:rsidR="006436FF" w:rsidRDefault="006436FF" w:rsidP="00F9399B">
      <w:pPr>
        <w:spacing w:line="360" w:lineRule="auto"/>
        <w:jc w:val="both"/>
        <w:rPr>
          <w:rFonts w:ascii="Arial" w:hAnsi="Arial"/>
          <w:rtl/>
        </w:rPr>
      </w:pPr>
      <w:r>
        <w:rPr>
          <w:rFonts w:ascii="Arial" w:hAnsi="Arial" w:hint="cs"/>
          <w:rtl/>
        </w:rPr>
        <w:t>המזכר ת/8 מתעד שאלה נוספת שנשאל הנאשם טלפונית לאחר החקירה, מי ערך את טקס ה</w:t>
      </w:r>
      <w:r w:rsidR="009B0550">
        <w:rPr>
          <w:rFonts w:ascii="Arial" w:hAnsi="Arial" w:hint="cs"/>
          <w:rtl/>
        </w:rPr>
        <w:t>נישואין</w:t>
      </w:r>
      <w:r>
        <w:rPr>
          <w:rFonts w:ascii="Arial" w:hAnsi="Arial" w:hint="cs"/>
          <w:rtl/>
        </w:rPr>
        <w:t>. הנאשם השי</w:t>
      </w:r>
      <w:r w:rsidR="003A4A31">
        <w:rPr>
          <w:rFonts w:ascii="Arial" w:hAnsi="Arial" w:hint="cs"/>
          <w:rtl/>
        </w:rPr>
        <w:t xml:space="preserve">ב, כי הוא שערך שאת הטקס והזמין את משפחתו ואת משפחת הכלה. </w:t>
      </w:r>
    </w:p>
    <w:p w:rsidR="003A4A31" w:rsidRDefault="003A4A31" w:rsidP="00F9399B">
      <w:pPr>
        <w:spacing w:line="360" w:lineRule="auto"/>
        <w:jc w:val="both"/>
        <w:rPr>
          <w:rFonts w:ascii="Arial" w:hAnsi="Arial"/>
          <w:rtl/>
        </w:rPr>
      </w:pPr>
    </w:p>
    <w:p w:rsidR="003A4A31" w:rsidRDefault="00FC00FB" w:rsidP="004469F1">
      <w:pPr>
        <w:spacing w:line="360" w:lineRule="auto"/>
        <w:jc w:val="both"/>
        <w:rPr>
          <w:rFonts w:ascii="Arial" w:hAnsi="Arial"/>
          <w:rtl/>
        </w:rPr>
      </w:pPr>
      <w:r w:rsidRPr="00DB77ED">
        <w:rPr>
          <w:rFonts w:ascii="Arial" w:hAnsi="Arial" w:hint="cs"/>
          <w:u w:val="single"/>
          <w:rtl/>
        </w:rPr>
        <w:t>בבית המשפט</w:t>
      </w:r>
      <w:r>
        <w:rPr>
          <w:rFonts w:ascii="Arial" w:hAnsi="Arial" w:hint="cs"/>
          <w:rtl/>
        </w:rPr>
        <w:t xml:space="preserve">, </w:t>
      </w:r>
      <w:r w:rsidR="00122A3E" w:rsidRPr="00122A3E">
        <w:rPr>
          <w:rFonts w:ascii="Arial" w:hAnsi="Arial" w:hint="cs"/>
          <w:u w:val="single"/>
          <w:rtl/>
        </w:rPr>
        <w:t>בחקירתו הראשית</w:t>
      </w:r>
      <w:r w:rsidR="00122A3E">
        <w:rPr>
          <w:rFonts w:ascii="Arial" w:hAnsi="Arial" w:hint="cs"/>
          <w:rtl/>
        </w:rPr>
        <w:t xml:space="preserve">, </w:t>
      </w:r>
      <w:r>
        <w:rPr>
          <w:rFonts w:ascii="Arial" w:hAnsi="Arial" w:hint="cs"/>
          <w:rtl/>
        </w:rPr>
        <w:t>סיפר הנאשם, כי הוא אב ל</w:t>
      </w:r>
      <w:r w:rsidR="004469F1">
        <w:rPr>
          <w:rFonts w:ascii="Arial" w:hAnsi="Arial" w:hint="cs"/>
        </w:rPr>
        <w:t>XXX</w:t>
      </w:r>
      <w:r>
        <w:rPr>
          <w:rFonts w:ascii="Arial" w:hAnsi="Arial" w:hint="cs"/>
          <w:rtl/>
        </w:rPr>
        <w:t>; שימש במגוון תפקידים ציבור</w:t>
      </w:r>
      <w:r w:rsidR="0086059C">
        <w:rPr>
          <w:rFonts w:ascii="Arial" w:hAnsi="Arial" w:hint="cs"/>
          <w:rtl/>
        </w:rPr>
        <w:t>י</w:t>
      </w:r>
      <w:r>
        <w:rPr>
          <w:rFonts w:ascii="Arial" w:hAnsi="Arial" w:hint="cs"/>
          <w:rtl/>
        </w:rPr>
        <w:t xml:space="preserve">ים, בין היתר, </w:t>
      </w:r>
      <w:r w:rsidR="0086059C">
        <w:rPr>
          <w:rFonts w:ascii="Arial" w:hAnsi="Arial" w:hint="cs"/>
          <w:rtl/>
        </w:rPr>
        <w:t>כ</w:t>
      </w:r>
      <w:r w:rsidR="0086059C">
        <w:rPr>
          <w:rFonts w:ascii="Arial" w:hAnsi="Arial" w:hint="cs"/>
        </w:rPr>
        <w:t>XXX</w:t>
      </w:r>
      <w:r>
        <w:rPr>
          <w:rFonts w:ascii="Arial" w:hAnsi="Arial" w:hint="cs"/>
          <w:rtl/>
        </w:rPr>
        <w:t xml:space="preserve"> במשרד </w:t>
      </w:r>
      <w:r w:rsidR="00252308">
        <w:rPr>
          <w:rFonts w:ascii="Arial" w:hAnsi="Arial" w:hint="cs"/>
        </w:rPr>
        <w:t>XXX</w:t>
      </w:r>
      <w:r>
        <w:rPr>
          <w:rFonts w:ascii="Arial" w:hAnsi="Arial" w:hint="cs"/>
          <w:rtl/>
        </w:rPr>
        <w:t xml:space="preserve">; </w:t>
      </w:r>
      <w:r w:rsidR="0086059C">
        <w:rPr>
          <w:rFonts w:ascii="Arial" w:hAnsi="Arial" w:hint="cs"/>
          <w:rtl/>
        </w:rPr>
        <w:t>כ</w:t>
      </w:r>
      <w:r w:rsidR="0086059C">
        <w:rPr>
          <w:rFonts w:ascii="Arial" w:hAnsi="Arial" w:hint="cs"/>
        </w:rPr>
        <w:t>XXX</w:t>
      </w:r>
      <w:r w:rsidR="0086059C">
        <w:rPr>
          <w:rFonts w:ascii="Arial" w:hAnsi="Arial" w:hint="cs"/>
          <w:rtl/>
        </w:rPr>
        <w:t xml:space="preserve"> באגף </w:t>
      </w:r>
      <w:r w:rsidR="00252308">
        <w:rPr>
          <w:rFonts w:ascii="Arial" w:hAnsi="Arial" w:hint="cs"/>
        </w:rPr>
        <w:t>XXX</w:t>
      </w:r>
      <w:r>
        <w:rPr>
          <w:rFonts w:ascii="Arial" w:hAnsi="Arial" w:hint="cs"/>
          <w:rtl/>
        </w:rPr>
        <w:t xml:space="preserve">; ועוד. שירת בצבא </w:t>
      </w:r>
      <w:r w:rsidR="0086059C">
        <w:rPr>
          <w:rFonts w:ascii="Arial" w:hAnsi="Arial" w:hint="cs"/>
          <w:rtl/>
        </w:rPr>
        <w:t>ב</w:t>
      </w:r>
      <w:r w:rsidR="0086059C">
        <w:rPr>
          <w:rFonts w:ascii="Arial" w:hAnsi="Arial" w:hint="cs"/>
        </w:rPr>
        <w:t>XXX</w:t>
      </w:r>
      <w:r>
        <w:rPr>
          <w:rFonts w:ascii="Arial" w:hAnsi="Arial" w:hint="cs"/>
          <w:rtl/>
        </w:rPr>
        <w:t xml:space="preserve">. </w:t>
      </w:r>
      <w:r w:rsidR="0086059C">
        <w:rPr>
          <w:rFonts w:ascii="Arial" w:hAnsi="Arial" w:hint="cs"/>
          <w:rtl/>
        </w:rPr>
        <w:t xml:space="preserve">ילדיו הם </w:t>
      </w:r>
      <w:r w:rsidR="0086059C">
        <w:rPr>
          <w:rFonts w:ascii="Arial" w:hAnsi="Arial" w:hint="cs"/>
        </w:rPr>
        <w:t>XXX</w:t>
      </w:r>
      <w:r w:rsidR="0086059C">
        <w:rPr>
          <w:rFonts w:ascii="Arial" w:hAnsi="Arial" w:hint="cs"/>
          <w:rtl/>
        </w:rPr>
        <w:t>.</w:t>
      </w:r>
    </w:p>
    <w:p w:rsidR="00FC00FB" w:rsidRDefault="00FC00FB" w:rsidP="00F9399B">
      <w:pPr>
        <w:spacing w:line="360" w:lineRule="auto"/>
        <w:jc w:val="both"/>
        <w:rPr>
          <w:rFonts w:ascii="Arial" w:hAnsi="Arial"/>
          <w:rtl/>
        </w:rPr>
      </w:pPr>
    </w:p>
    <w:p w:rsidR="00122A3E" w:rsidRDefault="00547CA0" w:rsidP="00122A3E">
      <w:pPr>
        <w:spacing w:line="360" w:lineRule="auto"/>
        <w:jc w:val="both"/>
        <w:rPr>
          <w:rFonts w:ascii="Arial" w:hAnsi="Arial"/>
          <w:rtl/>
        </w:rPr>
      </w:pPr>
      <w:r>
        <w:rPr>
          <w:rFonts w:ascii="Arial" w:hAnsi="Arial" w:hint="cs"/>
          <w:rtl/>
        </w:rPr>
        <w:t>בנוגע ל</w:t>
      </w:r>
      <w:r w:rsidR="00241DAF">
        <w:rPr>
          <w:rFonts w:ascii="Arial" w:hAnsi="Arial" w:hint="cs"/>
          <w:rtl/>
        </w:rPr>
        <w:t>אשה</w:t>
      </w:r>
      <w:r>
        <w:rPr>
          <w:rFonts w:ascii="Arial" w:hAnsi="Arial" w:hint="cs"/>
          <w:rtl/>
        </w:rPr>
        <w:t xml:space="preserve"> השניה, טען הנאשם, כי היתה ביניהם תקופה של היכרות, במהלכה לא קיימו יחסים והיא אפילו לא הגיעה לביתו. </w:t>
      </w:r>
    </w:p>
    <w:p w:rsidR="00122A3E" w:rsidRDefault="00122A3E" w:rsidP="00122A3E">
      <w:pPr>
        <w:spacing w:line="360" w:lineRule="auto"/>
        <w:jc w:val="both"/>
        <w:rPr>
          <w:rFonts w:ascii="Arial" w:hAnsi="Arial"/>
          <w:rtl/>
        </w:rPr>
      </w:pPr>
    </w:p>
    <w:p w:rsidR="00FC00FB" w:rsidRDefault="00122A3E" w:rsidP="00122A3E">
      <w:pPr>
        <w:spacing w:line="360" w:lineRule="auto"/>
        <w:jc w:val="both"/>
        <w:rPr>
          <w:rFonts w:ascii="Arial" w:hAnsi="Arial"/>
          <w:rtl/>
        </w:rPr>
      </w:pPr>
      <w:r>
        <w:rPr>
          <w:rFonts w:ascii="Arial" w:hAnsi="Arial" w:hint="cs"/>
          <w:rtl/>
        </w:rPr>
        <w:t xml:space="preserve">לדבריו, אם היו מחליטים להתחתן </w:t>
      </w:r>
      <w:r>
        <w:rPr>
          <w:rFonts w:ascii="Arial" w:hAnsi="Arial"/>
          <w:rtl/>
        </w:rPr>
        <w:t>–</w:t>
      </w:r>
      <w:r>
        <w:rPr>
          <w:rFonts w:ascii="Arial" w:hAnsi="Arial" w:hint="cs"/>
          <w:rtl/>
        </w:rPr>
        <w:t xml:space="preserve"> היו צריכים לעשות "חאפלה", אך לשאלת בית המשפט אישר, כי יש כאלה שעושים "חאפלה" שמתחתנים עם </w:t>
      </w:r>
      <w:r w:rsidR="00241DAF">
        <w:rPr>
          <w:rFonts w:ascii="Arial" w:hAnsi="Arial" w:hint="cs"/>
          <w:rtl/>
        </w:rPr>
        <w:t>אשה</w:t>
      </w:r>
      <w:r>
        <w:rPr>
          <w:rFonts w:ascii="Arial" w:hAnsi="Arial" w:hint="cs"/>
          <w:rtl/>
        </w:rPr>
        <w:t xml:space="preserve"> שניה ויש כאלה </w:t>
      </w:r>
      <w:r>
        <w:rPr>
          <w:rFonts w:ascii="Arial" w:hAnsi="Arial"/>
          <w:rtl/>
        </w:rPr>
        <w:t>–</w:t>
      </w:r>
      <w:r>
        <w:rPr>
          <w:rFonts w:ascii="Arial" w:hAnsi="Arial" w:hint="cs"/>
          <w:rtl/>
        </w:rPr>
        <w:t xml:space="preserve"> שאינם עושים זאת.</w:t>
      </w:r>
    </w:p>
    <w:p w:rsidR="00547CA0" w:rsidRDefault="00547CA0" w:rsidP="00F9399B">
      <w:pPr>
        <w:spacing w:line="360" w:lineRule="auto"/>
        <w:jc w:val="both"/>
        <w:rPr>
          <w:rFonts w:ascii="Arial" w:hAnsi="Arial"/>
          <w:rtl/>
        </w:rPr>
      </w:pPr>
    </w:p>
    <w:p w:rsidR="00547CA0" w:rsidRDefault="00547CA0" w:rsidP="00F9399B">
      <w:pPr>
        <w:spacing w:line="360" w:lineRule="auto"/>
        <w:jc w:val="both"/>
        <w:rPr>
          <w:rFonts w:ascii="Arial" w:hAnsi="Arial"/>
          <w:rtl/>
        </w:rPr>
      </w:pPr>
      <w:r>
        <w:rPr>
          <w:rFonts w:ascii="Arial" w:hAnsi="Arial" w:hint="cs"/>
          <w:rtl/>
        </w:rPr>
        <w:t>אך תהליך ה</w:t>
      </w:r>
      <w:r w:rsidR="009B0550">
        <w:rPr>
          <w:rFonts w:ascii="Arial" w:hAnsi="Arial" w:hint="cs"/>
          <w:rtl/>
        </w:rPr>
        <w:t>נישואין</w:t>
      </w:r>
      <w:r>
        <w:rPr>
          <w:rFonts w:ascii="Arial" w:hAnsi="Arial" w:hint="cs"/>
          <w:rtl/>
        </w:rPr>
        <w:t xml:space="preserve"> לא הושלם</w:t>
      </w:r>
      <w:r w:rsidR="00FD316C">
        <w:rPr>
          <w:rFonts w:ascii="Arial" w:hAnsi="Arial" w:hint="cs"/>
          <w:rtl/>
        </w:rPr>
        <w:t>,</w:t>
      </w:r>
      <w:r>
        <w:rPr>
          <w:rFonts w:ascii="Arial" w:hAnsi="Arial" w:hint="cs"/>
          <w:rtl/>
        </w:rPr>
        <w:t xml:space="preserve"> ולכן הוא לא שילם את המוהר.</w:t>
      </w:r>
    </w:p>
    <w:p w:rsidR="00547CA0" w:rsidRDefault="00547CA0" w:rsidP="00F9399B">
      <w:pPr>
        <w:spacing w:line="360" w:lineRule="auto"/>
        <w:jc w:val="both"/>
        <w:rPr>
          <w:rFonts w:ascii="Arial" w:hAnsi="Arial"/>
          <w:rtl/>
        </w:rPr>
      </w:pPr>
    </w:p>
    <w:p w:rsidR="00547CA0" w:rsidRDefault="00547CA0" w:rsidP="00300F0B">
      <w:pPr>
        <w:spacing w:line="360" w:lineRule="auto"/>
        <w:jc w:val="both"/>
        <w:rPr>
          <w:rFonts w:ascii="Arial" w:hAnsi="Arial"/>
          <w:rtl/>
        </w:rPr>
      </w:pPr>
      <w:r>
        <w:rPr>
          <w:rFonts w:ascii="Arial" w:hAnsi="Arial" w:hint="cs"/>
          <w:rtl/>
        </w:rPr>
        <w:t xml:space="preserve">לפני שהלך לחקירה במשטרה, התייעץ עם חבר בשם סעיד אלעוקבי והוא ייעץ לו לומר מה שאמר בחקירה. לדבריו, אמר לחוקרת </w:t>
      </w:r>
      <w:r w:rsidR="007B704F">
        <w:rPr>
          <w:rFonts w:ascii="Arial" w:hAnsi="Arial"/>
          <w:rtl/>
        </w:rPr>
        <w:t>–</w:t>
      </w:r>
      <w:r>
        <w:rPr>
          <w:rFonts w:ascii="Arial" w:hAnsi="Arial" w:hint="cs"/>
          <w:rtl/>
        </w:rPr>
        <w:t xml:space="preserve"> </w:t>
      </w:r>
      <w:r w:rsidR="007B704F">
        <w:rPr>
          <w:rFonts w:ascii="Arial" w:hAnsi="Arial" w:hint="cs"/>
          <w:rtl/>
        </w:rPr>
        <w:t xml:space="preserve">ע.ת.3 </w:t>
      </w:r>
      <w:r w:rsidR="007B704F">
        <w:rPr>
          <w:rFonts w:ascii="Arial" w:hAnsi="Arial"/>
          <w:rtl/>
        </w:rPr>
        <w:t>–</w:t>
      </w:r>
      <w:r w:rsidR="007B704F">
        <w:rPr>
          <w:rFonts w:ascii="Arial" w:hAnsi="Arial" w:hint="cs"/>
          <w:rtl/>
        </w:rPr>
        <w:t xml:space="preserve"> שמה שהוא </w:t>
      </w:r>
      <w:r w:rsidR="00300F0B">
        <w:rPr>
          <w:rFonts w:ascii="Arial" w:hAnsi="Arial" w:hint="cs"/>
          <w:rtl/>
        </w:rPr>
        <w:t xml:space="preserve">עומד </w:t>
      </w:r>
      <w:r w:rsidR="007B704F">
        <w:rPr>
          <w:rFonts w:ascii="Arial" w:hAnsi="Arial" w:hint="cs"/>
          <w:rtl/>
        </w:rPr>
        <w:t xml:space="preserve">להגיד לה זה שקר, אך למרות האמור היא המשיכה לרשום את אמרתו ואף היסתה אותו, כי הדברים יכולים להיות מוקלטים. לדבריו, החוקרת אמרה לו, שאינה מאמינה בכתבי האישום הללו, כי הם </w:t>
      </w:r>
      <w:r w:rsidR="00337E01">
        <w:rPr>
          <w:rFonts w:ascii="Arial" w:hAnsi="Arial" w:hint="cs"/>
          <w:rtl/>
        </w:rPr>
        <w:t>נוגדים את ההלכה האסלאמית.</w:t>
      </w:r>
    </w:p>
    <w:p w:rsidR="00337E01" w:rsidRDefault="00337E01" w:rsidP="00F9399B">
      <w:pPr>
        <w:spacing w:line="360" w:lineRule="auto"/>
        <w:jc w:val="both"/>
        <w:rPr>
          <w:rFonts w:ascii="Arial" w:hAnsi="Arial"/>
          <w:rtl/>
        </w:rPr>
      </w:pPr>
    </w:p>
    <w:p w:rsidR="00337E01" w:rsidRDefault="00DB77ED" w:rsidP="00F9399B">
      <w:pPr>
        <w:spacing w:line="360" w:lineRule="auto"/>
        <w:jc w:val="both"/>
        <w:rPr>
          <w:rFonts w:ascii="Arial" w:hAnsi="Arial"/>
          <w:rtl/>
        </w:rPr>
      </w:pPr>
      <w:r>
        <w:rPr>
          <w:rFonts w:ascii="Arial" w:hAnsi="Arial" w:hint="cs"/>
          <w:rtl/>
        </w:rPr>
        <w:t xml:space="preserve">לדבריו, הפרטים שמסר </w:t>
      </w:r>
      <w:r>
        <w:rPr>
          <w:rFonts w:ascii="Arial" w:hAnsi="Arial"/>
          <w:rtl/>
        </w:rPr>
        <w:t>–</w:t>
      </w:r>
      <w:r>
        <w:rPr>
          <w:rFonts w:ascii="Arial" w:hAnsi="Arial" w:hint="cs"/>
          <w:rtl/>
        </w:rPr>
        <w:t xml:space="preserve"> לפיהם נישא ל</w:t>
      </w:r>
      <w:r w:rsidR="00241DAF">
        <w:rPr>
          <w:rFonts w:ascii="Arial" w:hAnsi="Arial" w:hint="cs"/>
          <w:rtl/>
        </w:rPr>
        <w:t>אשה</w:t>
      </w:r>
      <w:r>
        <w:rPr>
          <w:rFonts w:ascii="Arial" w:hAnsi="Arial" w:hint="cs"/>
          <w:rtl/>
        </w:rPr>
        <w:t xml:space="preserve"> השניה שנה קודם לחקירתו </w:t>
      </w:r>
      <w:r>
        <w:rPr>
          <w:rFonts w:ascii="Arial" w:hAnsi="Arial"/>
          <w:rtl/>
        </w:rPr>
        <w:t>–</w:t>
      </w:r>
      <w:r>
        <w:rPr>
          <w:rFonts w:ascii="Arial" w:hAnsi="Arial" w:hint="cs"/>
          <w:rtl/>
        </w:rPr>
        <w:t xml:space="preserve"> לא היו נכונים, אך זה מה שייעץ לו אותו חבר לומר.</w:t>
      </w:r>
    </w:p>
    <w:p w:rsidR="00DB77ED" w:rsidRDefault="00DB77ED" w:rsidP="00F9399B">
      <w:pPr>
        <w:spacing w:line="360" w:lineRule="auto"/>
        <w:jc w:val="both"/>
        <w:rPr>
          <w:rFonts w:ascii="Arial" w:hAnsi="Arial"/>
          <w:rtl/>
        </w:rPr>
      </w:pPr>
    </w:p>
    <w:p w:rsidR="00DB77ED" w:rsidRDefault="00DB77ED" w:rsidP="00F9399B">
      <w:pPr>
        <w:spacing w:line="360" w:lineRule="auto"/>
        <w:jc w:val="both"/>
        <w:rPr>
          <w:rFonts w:ascii="Arial" w:hAnsi="Arial"/>
          <w:rtl/>
        </w:rPr>
      </w:pPr>
      <w:r>
        <w:rPr>
          <w:rFonts w:ascii="Arial" w:hAnsi="Arial" w:hint="cs"/>
          <w:rtl/>
        </w:rPr>
        <w:t>לדבריו, ה</w:t>
      </w:r>
      <w:r w:rsidR="009B0550">
        <w:rPr>
          <w:rFonts w:ascii="Arial" w:hAnsi="Arial" w:hint="cs"/>
          <w:rtl/>
        </w:rPr>
        <w:t>נישואין</w:t>
      </w:r>
      <w:r>
        <w:rPr>
          <w:rFonts w:ascii="Arial" w:hAnsi="Arial" w:hint="cs"/>
          <w:rtl/>
        </w:rPr>
        <w:t xml:space="preserve"> היו בישיבה של שלושה </w:t>
      </w:r>
      <w:r>
        <w:rPr>
          <w:rFonts w:ascii="Arial" w:hAnsi="Arial"/>
          <w:rtl/>
        </w:rPr>
        <w:t>–</w:t>
      </w:r>
      <w:r>
        <w:rPr>
          <w:rFonts w:ascii="Arial" w:hAnsi="Arial" w:hint="cs"/>
          <w:rtl/>
        </w:rPr>
        <w:t xml:space="preserve"> ארבעה אנשים, אח של ה</w:t>
      </w:r>
      <w:r w:rsidR="00241DAF">
        <w:rPr>
          <w:rFonts w:ascii="Arial" w:hAnsi="Arial" w:hint="cs"/>
          <w:rtl/>
        </w:rPr>
        <w:t>אשה</w:t>
      </w:r>
      <w:r>
        <w:rPr>
          <w:rFonts w:ascii="Arial" w:hAnsi="Arial" w:hint="cs"/>
          <w:rtl/>
        </w:rPr>
        <w:t xml:space="preserve"> השניה; אותו חבר </w:t>
      </w:r>
      <w:r>
        <w:rPr>
          <w:rFonts w:ascii="Arial" w:hAnsi="Arial"/>
          <w:rtl/>
        </w:rPr>
        <w:t>–</w:t>
      </w:r>
      <w:r>
        <w:rPr>
          <w:rFonts w:ascii="Arial" w:hAnsi="Arial" w:hint="cs"/>
          <w:rtl/>
        </w:rPr>
        <w:t xml:space="preserve"> סעיד אלעוקבי; והנאשם.</w:t>
      </w:r>
    </w:p>
    <w:p w:rsidR="00DB77ED" w:rsidRDefault="00DB77ED" w:rsidP="00F9399B">
      <w:pPr>
        <w:spacing w:line="360" w:lineRule="auto"/>
        <w:jc w:val="both"/>
        <w:rPr>
          <w:rFonts w:ascii="Arial" w:hAnsi="Arial"/>
          <w:rtl/>
        </w:rPr>
      </w:pPr>
    </w:p>
    <w:p w:rsidR="00DB77ED" w:rsidRDefault="00DB77ED" w:rsidP="00F9399B">
      <w:pPr>
        <w:spacing w:line="360" w:lineRule="auto"/>
        <w:jc w:val="both"/>
        <w:rPr>
          <w:rFonts w:ascii="Arial" w:hAnsi="Arial"/>
          <w:rtl/>
        </w:rPr>
      </w:pPr>
      <w:r w:rsidRPr="00DB77ED">
        <w:rPr>
          <w:rFonts w:ascii="Arial" w:hAnsi="Arial" w:hint="cs"/>
          <w:u w:val="single"/>
          <w:rtl/>
        </w:rPr>
        <w:t>בחקירתו הנגדית</w:t>
      </w:r>
      <w:r>
        <w:rPr>
          <w:rFonts w:ascii="Arial" w:hAnsi="Arial" w:hint="cs"/>
          <w:rtl/>
        </w:rPr>
        <w:t>, הוסיף, כי הוא פרוד מאשתו הראשונה. הם אמנם רשומים כנשואים ומגדלים את הילדים יחד ואפילו נמצאים יחד, אך אינם מקיימים יחסים של בעל ו</w:t>
      </w:r>
      <w:r w:rsidR="00241DAF">
        <w:rPr>
          <w:rFonts w:ascii="Arial" w:hAnsi="Arial" w:hint="cs"/>
          <w:rtl/>
        </w:rPr>
        <w:t>אשה</w:t>
      </w:r>
      <w:r>
        <w:rPr>
          <w:rFonts w:ascii="Arial" w:hAnsi="Arial" w:hint="cs"/>
          <w:rtl/>
        </w:rPr>
        <w:t>.</w:t>
      </w:r>
    </w:p>
    <w:p w:rsidR="00DB77ED" w:rsidRDefault="00DB77ED" w:rsidP="00F9399B">
      <w:pPr>
        <w:spacing w:line="360" w:lineRule="auto"/>
        <w:jc w:val="both"/>
        <w:rPr>
          <w:rFonts w:ascii="Arial" w:hAnsi="Arial"/>
          <w:rtl/>
        </w:rPr>
      </w:pPr>
    </w:p>
    <w:p w:rsidR="00DB77ED" w:rsidRDefault="00DB77ED" w:rsidP="00DB77ED">
      <w:pPr>
        <w:spacing w:line="360" w:lineRule="auto"/>
        <w:jc w:val="both"/>
        <w:rPr>
          <w:rFonts w:ascii="Arial" w:hAnsi="Arial"/>
          <w:rtl/>
        </w:rPr>
      </w:pPr>
      <w:r>
        <w:rPr>
          <w:rFonts w:ascii="Arial" w:hAnsi="Arial" w:hint="cs"/>
          <w:rtl/>
        </w:rPr>
        <w:t>לשאלה, כיצד התחתן עם ה</w:t>
      </w:r>
      <w:r w:rsidR="00241DAF">
        <w:rPr>
          <w:rFonts w:ascii="Arial" w:hAnsi="Arial" w:hint="cs"/>
          <w:rtl/>
        </w:rPr>
        <w:t>אשה</w:t>
      </w:r>
      <w:r>
        <w:rPr>
          <w:rFonts w:ascii="Arial" w:hAnsi="Arial" w:hint="cs"/>
          <w:rtl/>
        </w:rPr>
        <w:t xml:space="preserve"> הראשונה, השיב, כי הלך עם אביו ז"ל לבית הוריה, הם ישבו, הכירו והחליטו להתחתן, עשו "חאפלה" במהלכה שחטו כבשים </w:t>
      </w:r>
      <w:r w:rsidR="00A86311">
        <w:rPr>
          <w:rFonts w:ascii="Arial" w:hAnsi="Arial" w:hint="cs"/>
          <w:rtl/>
        </w:rPr>
        <w:t>וזהו.</w:t>
      </w:r>
    </w:p>
    <w:p w:rsidR="00A86311" w:rsidRDefault="00A86311" w:rsidP="00DB77ED">
      <w:pPr>
        <w:spacing w:line="360" w:lineRule="auto"/>
        <w:jc w:val="both"/>
        <w:rPr>
          <w:rFonts w:ascii="Arial" w:hAnsi="Arial"/>
          <w:rtl/>
        </w:rPr>
      </w:pPr>
    </w:p>
    <w:p w:rsidR="00A86311" w:rsidRDefault="00A86311" w:rsidP="00DB77ED">
      <w:pPr>
        <w:spacing w:line="360" w:lineRule="auto"/>
        <w:jc w:val="both"/>
        <w:rPr>
          <w:rFonts w:ascii="Arial" w:hAnsi="Arial"/>
          <w:rtl/>
        </w:rPr>
      </w:pPr>
      <w:r>
        <w:rPr>
          <w:rFonts w:ascii="Arial" w:hAnsi="Arial" w:hint="cs"/>
          <w:rtl/>
        </w:rPr>
        <w:t xml:space="preserve">לדבריו, ההלכה האסלאמית מתירה לשאת מספר נשים אם הגבר יוכל לעשות "שוויון" ביניהן, בהקצאת המשאבים כלפיהן. </w:t>
      </w:r>
    </w:p>
    <w:p w:rsidR="002F0F5A" w:rsidRDefault="002F0F5A" w:rsidP="001829EB">
      <w:pPr>
        <w:spacing w:line="360" w:lineRule="auto"/>
        <w:jc w:val="both"/>
        <w:rPr>
          <w:rFonts w:ascii="Arial" w:hAnsi="Arial"/>
          <w:rtl/>
        </w:rPr>
      </w:pPr>
    </w:p>
    <w:p w:rsidR="002F0F5A" w:rsidRDefault="00964E22" w:rsidP="001829EB">
      <w:pPr>
        <w:spacing w:line="360" w:lineRule="auto"/>
        <w:jc w:val="both"/>
        <w:rPr>
          <w:rFonts w:ascii="Arial" w:hAnsi="Arial"/>
          <w:rtl/>
        </w:rPr>
      </w:pPr>
      <w:r>
        <w:rPr>
          <w:rFonts w:ascii="Arial" w:hAnsi="Arial" w:hint="cs"/>
          <w:rtl/>
        </w:rPr>
        <w:t xml:space="preserve">לדבריו, היות שהיה פרוד מאשתו הראשונה </w:t>
      </w:r>
      <w:r>
        <w:rPr>
          <w:rFonts w:ascii="Arial" w:hAnsi="Arial"/>
          <w:rtl/>
        </w:rPr>
        <w:t>–</w:t>
      </w:r>
      <w:r>
        <w:rPr>
          <w:rFonts w:ascii="Arial" w:hAnsi="Arial" w:hint="cs"/>
          <w:rtl/>
        </w:rPr>
        <w:t xml:space="preserve"> חשב להכיר </w:t>
      </w:r>
      <w:r w:rsidR="00241DAF">
        <w:rPr>
          <w:rFonts w:ascii="Arial" w:hAnsi="Arial" w:hint="cs"/>
          <w:rtl/>
        </w:rPr>
        <w:t>אשה</w:t>
      </w:r>
      <w:r>
        <w:rPr>
          <w:rFonts w:ascii="Arial" w:hAnsi="Arial" w:hint="cs"/>
          <w:rtl/>
        </w:rPr>
        <w:t xml:space="preserve"> אחרת ואם הדברים יעלו איתה יפה </w:t>
      </w:r>
      <w:r>
        <w:rPr>
          <w:rFonts w:ascii="Arial" w:hAnsi="Arial"/>
          <w:rtl/>
        </w:rPr>
        <w:t>–</w:t>
      </w:r>
      <w:r>
        <w:rPr>
          <w:rFonts w:ascii="Arial" w:hAnsi="Arial" w:hint="cs"/>
          <w:rtl/>
        </w:rPr>
        <w:t xml:space="preserve"> יתחתן איתה. הוא הכיר את ה</w:t>
      </w:r>
      <w:r w:rsidR="00241DAF">
        <w:rPr>
          <w:rFonts w:ascii="Arial" w:hAnsi="Arial" w:hint="cs"/>
          <w:rtl/>
        </w:rPr>
        <w:t>אשה</w:t>
      </w:r>
      <w:r>
        <w:rPr>
          <w:rFonts w:ascii="Arial" w:hAnsi="Arial" w:hint="cs"/>
          <w:rtl/>
        </w:rPr>
        <w:t xml:space="preserve"> השניה. הם הכירו, עשו כתובה, רישום ואחרי תקופה מסוימת </w:t>
      </w:r>
      <w:r>
        <w:rPr>
          <w:rFonts w:ascii="Arial" w:hAnsi="Arial"/>
          <w:rtl/>
        </w:rPr>
        <w:t>–</w:t>
      </w:r>
      <w:r>
        <w:rPr>
          <w:rFonts w:ascii="Arial" w:hAnsi="Arial" w:hint="cs"/>
          <w:rtl/>
        </w:rPr>
        <w:t xml:space="preserve"> נישאו. </w:t>
      </w:r>
    </w:p>
    <w:p w:rsidR="00964E22" w:rsidRDefault="00964E22" w:rsidP="001829EB">
      <w:pPr>
        <w:spacing w:line="360" w:lineRule="auto"/>
        <w:jc w:val="both"/>
        <w:rPr>
          <w:rFonts w:ascii="Arial" w:hAnsi="Arial"/>
          <w:rtl/>
        </w:rPr>
      </w:pPr>
    </w:p>
    <w:p w:rsidR="00964E22" w:rsidRDefault="00037087" w:rsidP="001829EB">
      <w:pPr>
        <w:spacing w:line="360" w:lineRule="auto"/>
        <w:jc w:val="both"/>
        <w:rPr>
          <w:rFonts w:ascii="Arial" w:hAnsi="Arial"/>
          <w:rtl/>
        </w:rPr>
      </w:pPr>
      <w:r>
        <w:rPr>
          <w:rFonts w:ascii="Arial" w:hAnsi="Arial" w:hint="cs"/>
          <w:rtl/>
        </w:rPr>
        <w:t>לדבריו, ההצהרה על ה</w:t>
      </w:r>
      <w:r w:rsidR="009B0550">
        <w:rPr>
          <w:rFonts w:ascii="Arial" w:hAnsi="Arial" w:hint="cs"/>
          <w:rtl/>
        </w:rPr>
        <w:t>נישואין</w:t>
      </w:r>
      <w:r>
        <w:rPr>
          <w:rFonts w:ascii="Arial" w:hAnsi="Arial" w:hint="cs"/>
          <w:rtl/>
        </w:rPr>
        <w:t xml:space="preserve"> בבית הדין השרעי נעשה </w:t>
      </w:r>
      <w:r w:rsidRPr="00037087">
        <w:rPr>
          <w:rFonts w:ascii="Arial" w:hAnsi="Arial" w:hint="cs"/>
          <w:u w:val="single"/>
          <w:rtl/>
        </w:rPr>
        <w:t>לפני</w:t>
      </w:r>
      <w:r>
        <w:rPr>
          <w:rFonts w:ascii="Arial" w:hAnsi="Arial" w:hint="cs"/>
          <w:rtl/>
        </w:rPr>
        <w:t xml:space="preserve"> ה</w:t>
      </w:r>
      <w:r w:rsidR="009B0550">
        <w:rPr>
          <w:rFonts w:ascii="Arial" w:hAnsi="Arial" w:hint="cs"/>
          <w:rtl/>
        </w:rPr>
        <w:t>נישואין</w:t>
      </w:r>
      <w:r>
        <w:rPr>
          <w:rFonts w:ascii="Arial" w:hAnsi="Arial" w:hint="cs"/>
          <w:rtl/>
        </w:rPr>
        <w:t xml:space="preserve"> בפועל ולפני שה</w:t>
      </w:r>
      <w:r w:rsidR="00241DAF">
        <w:rPr>
          <w:rFonts w:ascii="Arial" w:hAnsi="Arial" w:hint="cs"/>
          <w:rtl/>
        </w:rPr>
        <w:t>אשה</w:t>
      </w:r>
      <w:r>
        <w:rPr>
          <w:rFonts w:ascii="Arial" w:hAnsi="Arial" w:hint="cs"/>
          <w:rtl/>
        </w:rPr>
        <w:t xml:space="preserve"> השניה נכנסה לביתו.</w:t>
      </w:r>
    </w:p>
    <w:p w:rsidR="00037087" w:rsidRDefault="00037087" w:rsidP="001829EB">
      <w:pPr>
        <w:spacing w:line="360" w:lineRule="auto"/>
        <w:jc w:val="both"/>
        <w:rPr>
          <w:rFonts w:ascii="Arial" w:hAnsi="Arial"/>
          <w:rtl/>
        </w:rPr>
      </w:pPr>
    </w:p>
    <w:p w:rsidR="000F0162" w:rsidRDefault="00037087" w:rsidP="00037087">
      <w:pPr>
        <w:spacing w:line="360" w:lineRule="auto"/>
        <w:jc w:val="both"/>
        <w:rPr>
          <w:rFonts w:ascii="Arial" w:hAnsi="Arial"/>
          <w:rtl/>
        </w:rPr>
      </w:pPr>
      <w:r>
        <w:rPr>
          <w:rFonts w:ascii="Arial" w:hAnsi="Arial" w:hint="cs"/>
          <w:rtl/>
        </w:rPr>
        <w:t>לדבריו, כדי להכיר את ה</w:t>
      </w:r>
      <w:r w:rsidR="00241DAF">
        <w:rPr>
          <w:rFonts w:ascii="Arial" w:hAnsi="Arial" w:hint="cs"/>
          <w:rtl/>
        </w:rPr>
        <w:t>אשה</w:t>
      </w:r>
      <w:r>
        <w:rPr>
          <w:rFonts w:ascii="Arial" w:hAnsi="Arial" w:hint="cs"/>
          <w:rtl/>
        </w:rPr>
        <w:t xml:space="preserve"> הוא חייב לעשות את התהליך הזה בבית הדין השרעי ומשמעות אישור ה</w:t>
      </w:r>
      <w:r w:rsidR="009B0550">
        <w:rPr>
          <w:rFonts w:ascii="Arial" w:hAnsi="Arial" w:hint="cs"/>
          <w:rtl/>
        </w:rPr>
        <w:t>נישואין</w:t>
      </w:r>
      <w:r>
        <w:rPr>
          <w:rFonts w:ascii="Arial" w:hAnsi="Arial" w:hint="cs"/>
          <w:rtl/>
        </w:rPr>
        <w:t xml:space="preserve"> הוא שאין להם מניעות בעתיד מלהתחתן. הכוונה שלהם היתה "לצאת להיכרות" לאחר אישור ה</w:t>
      </w:r>
      <w:r w:rsidR="009B0550">
        <w:rPr>
          <w:rFonts w:ascii="Arial" w:hAnsi="Arial" w:hint="cs"/>
          <w:rtl/>
        </w:rPr>
        <w:t>נישואין</w:t>
      </w:r>
      <w:r>
        <w:rPr>
          <w:rFonts w:ascii="Arial" w:hAnsi="Arial" w:hint="cs"/>
          <w:rtl/>
        </w:rPr>
        <w:t>.</w:t>
      </w:r>
      <w:r w:rsidR="0030562E">
        <w:rPr>
          <w:rFonts w:ascii="Arial" w:hAnsi="Arial" w:hint="cs"/>
          <w:rtl/>
        </w:rPr>
        <w:t xml:space="preserve"> זאת, משום שלפי המנהג הבדואי, אסור לו בכלל לשבת איתה או לדבר איתה.</w:t>
      </w:r>
    </w:p>
    <w:p w:rsidR="0030562E" w:rsidRDefault="0030562E" w:rsidP="00037087">
      <w:pPr>
        <w:spacing w:line="360" w:lineRule="auto"/>
        <w:jc w:val="both"/>
        <w:rPr>
          <w:rFonts w:ascii="Arial" w:hAnsi="Arial"/>
          <w:rtl/>
        </w:rPr>
      </w:pPr>
    </w:p>
    <w:p w:rsidR="0030562E" w:rsidRDefault="0030562E" w:rsidP="00037087">
      <w:pPr>
        <w:spacing w:line="360" w:lineRule="auto"/>
        <w:jc w:val="both"/>
        <w:rPr>
          <w:rFonts w:ascii="Arial" w:hAnsi="Arial"/>
          <w:rtl/>
        </w:rPr>
      </w:pPr>
      <w:r>
        <w:rPr>
          <w:rFonts w:ascii="Arial" w:hAnsi="Arial" w:hint="cs"/>
          <w:rtl/>
        </w:rPr>
        <w:t>כאשר הופנה למזכר ת/8, בו מסר, כי הוא שערך את טקס ה</w:t>
      </w:r>
      <w:r w:rsidR="009B0550">
        <w:rPr>
          <w:rFonts w:ascii="Arial" w:hAnsi="Arial" w:hint="cs"/>
          <w:rtl/>
        </w:rPr>
        <w:t>נישואין</w:t>
      </w:r>
      <w:r>
        <w:rPr>
          <w:rFonts w:ascii="Arial" w:hAnsi="Arial" w:hint="cs"/>
          <w:rtl/>
        </w:rPr>
        <w:t>, השיב, כי אינו זוכר את השיחה.</w:t>
      </w:r>
    </w:p>
    <w:p w:rsidR="0030562E" w:rsidRDefault="0030562E" w:rsidP="00037087">
      <w:pPr>
        <w:spacing w:line="360" w:lineRule="auto"/>
        <w:jc w:val="both"/>
        <w:rPr>
          <w:rFonts w:ascii="Arial" w:hAnsi="Arial"/>
          <w:rtl/>
        </w:rPr>
      </w:pPr>
    </w:p>
    <w:p w:rsidR="0030562E" w:rsidRDefault="0030562E" w:rsidP="00037087">
      <w:pPr>
        <w:spacing w:line="360" w:lineRule="auto"/>
        <w:jc w:val="both"/>
        <w:rPr>
          <w:rFonts w:ascii="Arial" w:hAnsi="Arial"/>
          <w:rtl/>
        </w:rPr>
      </w:pPr>
      <w:r>
        <w:rPr>
          <w:rFonts w:ascii="Arial" w:hAnsi="Arial" w:hint="cs"/>
          <w:rtl/>
        </w:rPr>
        <w:lastRenderedPageBreak/>
        <w:t>הנאשם טען, כי הקליט את החקירה, כי הוא יודע שהמשטרה "מקליטה ומשנה גרסאות" אך אישר, כי לא הגיש את ההקלטה לבית המשפט.</w:t>
      </w:r>
    </w:p>
    <w:p w:rsidR="0030562E" w:rsidRDefault="0030562E" w:rsidP="00037087">
      <w:pPr>
        <w:spacing w:line="360" w:lineRule="auto"/>
        <w:jc w:val="both"/>
        <w:rPr>
          <w:rFonts w:ascii="Arial" w:hAnsi="Arial"/>
          <w:rtl/>
        </w:rPr>
      </w:pPr>
    </w:p>
    <w:p w:rsidR="0030562E" w:rsidRDefault="0030562E" w:rsidP="00037087">
      <w:pPr>
        <w:spacing w:line="360" w:lineRule="auto"/>
        <w:jc w:val="both"/>
        <w:rPr>
          <w:rFonts w:ascii="Arial" w:hAnsi="Arial"/>
          <w:rtl/>
        </w:rPr>
      </w:pPr>
      <w:r>
        <w:rPr>
          <w:rFonts w:ascii="Arial" w:hAnsi="Arial" w:hint="cs"/>
          <w:rtl/>
        </w:rPr>
        <w:t>הנאשם אישר, כי לאחר אישור הסכם ה</w:t>
      </w:r>
      <w:r w:rsidR="009B0550">
        <w:rPr>
          <w:rFonts w:ascii="Arial" w:hAnsi="Arial" w:hint="cs"/>
          <w:rtl/>
        </w:rPr>
        <w:t>נישואין</w:t>
      </w:r>
      <w:r>
        <w:rPr>
          <w:rFonts w:ascii="Arial" w:hAnsi="Arial" w:hint="cs"/>
          <w:rtl/>
        </w:rPr>
        <w:t xml:space="preserve"> אצל הקאדי </w:t>
      </w:r>
      <w:r>
        <w:rPr>
          <w:rFonts w:ascii="Arial" w:hAnsi="Arial"/>
          <w:rtl/>
        </w:rPr>
        <w:t>–</w:t>
      </w:r>
      <w:r>
        <w:rPr>
          <w:rFonts w:ascii="Arial" w:hAnsi="Arial" w:hint="cs"/>
          <w:rtl/>
        </w:rPr>
        <w:t xml:space="preserve"> אסור </w:t>
      </w:r>
      <w:r w:rsidR="00122A3E">
        <w:rPr>
          <w:rFonts w:ascii="Arial" w:hAnsi="Arial" w:hint="cs"/>
          <w:rtl/>
        </w:rPr>
        <w:t>ל</w:t>
      </w:r>
      <w:r w:rsidR="00241DAF">
        <w:rPr>
          <w:rFonts w:ascii="Arial" w:hAnsi="Arial" w:hint="cs"/>
          <w:rtl/>
        </w:rPr>
        <w:t>אשה</w:t>
      </w:r>
      <w:r w:rsidR="00122A3E">
        <w:rPr>
          <w:rFonts w:ascii="Arial" w:hAnsi="Arial" w:hint="cs"/>
          <w:rtl/>
        </w:rPr>
        <w:t xml:space="preserve"> השניה לצאת עם גבר אחר.</w:t>
      </w:r>
    </w:p>
    <w:p w:rsidR="00122A3E" w:rsidRDefault="00122A3E" w:rsidP="00037087">
      <w:pPr>
        <w:spacing w:line="360" w:lineRule="auto"/>
        <w:jc w:val="both"/>
        <w:rPr>
          <w:rFonts w:ascii="Arial" w:hAnsi="Arial"/>
          <w:rtl/>
        </w:rPr>
      </w:pPr>
    </w:p>
    <w:p w:rsidR="00122A3E" w:rsidRDefault="00122A3E" w:rsidP="00037087">
      <w:pPr>
        <w:spacing w:line="360" w:lineRule="auto"/>
        <w:jc w:val="both"/>
        <w:rPr>
          <w:rFonts w:ascii="Arial" w:hAnsi="Arial"/>
          <w:rtl/>
        </w:rPr>
      </w:pPr>
      <w:r>
        <w:rPr>
          <w:rFonts w:ascii="Arial" w:hAnsi="Arial" w:hint="cs"/>
          <w:rtl/>
        </w:rPr>
        <w:t>הנאשם אישר, כי ה</w:t>
      </w:r>
      <w:r w:rsidR="00241DAF">
        <w:rPr>
          <w:rFonts w:ascii="Arial" w:hAnsi="Arial" w:hint="cs"/>
          <w:rtl/>
        </w:rPr>
        <w:t>אשה</w:t>
      </w:r>
      <w:r>
        <w:rPr>
          <w:rFonts w:ascii="Arial" w:hAnsi="Arial" w:hint="cs"/>
          <w:rtl/>
        </w:rPr>
        <w:t xml:space="preserve"> הראשונה גרה לידו, בבית שמחולק, ואילו ה</w:t>
      </w:r>
      <w:r w:rsidR="00241DAF">
        <w:rPr>
          <w:rFonts w:ascii="Arial" w:hAnsi="Arial" w:hint="cs"/>
          <w:rtl/>
        </w:rPr>
        <w:t>אשה</w:t>
      </w:r>
      <w:r>
        <w:rPr>
          <w:rFonts w:ascii="Arial" w:hAnsi="Arial" w:hint="cs"/>
          <w:rtl/>
        </w:rPr>
        <w:t xml:space="preserve"> השניה </w:t>
      </w:r>
      <w:r>
        <w:rPr>
          <w:rFonts w:ascii="Arial" w:hAnsi="Arial"/>
          <w:rtl/>
        </w:rPr>
        <w:t>–</w:t>
      </w:r>
      <w:r>
        <w:rPr>
          <w:rFonts w:ascii="Arial" w:hAnsi="Arial" w:hint="cs"/>
          <w:rtl/>
        </w:rPr>
        <w:t xml:space="preserve"> לא הגיעה מעולם לביתו והמשיכה לגור אצל הוריה, כי לא היתה "חתונה בפועל" ולא היתה "חאפלה".</w:t>
      </w:r>
    </w:p>
    <w:p w:rsidR="00037087" w:rsidRDefault="00037087" w:rsidP="00037087">
      <w:pPr>
        <w:spacing w:line="360" w:lineRule="auto"/>
        <w:jc w:val="both"/>
        <w:rPr>
          <w:rFonts w:ascii="Arial" w:hAnsi="Arial"/>
          <w:rtl/>
        </w:rPr>
      </w:pPr>
    </w:p>
    <w:p w:rsidR="00037087" w:rsidRDefault="003100C4" w:rsidP="0069731E">
      <w:pPr>
        <w:spacing w:line="360" w:lineRule="auto"/>
        <w:jc w:val="both"/>
        <w:rPr>
          <w:rFonts w:ascii="Arial" w:hAnsi="Arial"/>
          <w:rtl/>
        </w:rPr>
      </w:pPr>
      <w:r>
        <w:rPr>
          <w:rFonts w:ascii="Arial" w:hAnsi="Arial" w:hint="cs"/>
          <w:rtl/>
        </w:rPr>
        <w:t>כשהוצג לנאשם, כי על פי ה</w:t>
      </w:r>
      <w:r w:rsidR="0069731E">
        <w:rPr>
          <w:rFonts w:ascii="Arial" w:hAnsi="Arial" w:hint="cs"/>
          <w:rtl/>
        </w:rPr>
        <w:t>מפורט בהחלטת האישור להסכם ה</w:t>
      </w:r>
      <w:r w:rsidR="009B0550">
        <w:rPr>
          <w:rFonts w:ascii="Arial" w:hAnsi="Arial" w:hint="cs"/>
          <w:rtl/>
        </w:rPr>
        <w:t>נישואין</w:t>
      </w:r>
      <w:r w:rsidR="0069731E">
        <w:rPr>
          <w:rFonts w:ascii="Arial" w:hAnsi="Arial" w:hint="cs"/>
          <w:rtl/>
        </w:rPr>
        <w:t xml:space="preserve"> (ת/5ב, ראו תרגום ת/3א) </w:t>
      </w:r>
      <w:r w:rsidR="0069731E">
        <w:rPr>
          <w:rFonts w:ascii="Arial" w:hAnsi="Arial"/>
          <w:rtl/>
        </w:rPr>
        <w:t>–</w:t>
      </w:r>
      <w:r w:rsidR="0069731E">
        <w:rPr>
          <w:rFonts w:ascii="Arial" w:hAnsi="Arial" w:hint="cs"/>
          <w:rtl/>
        </w:rPr>
        <w:t xml:space="preserve"> נערכו ה</w:t>
      </w:r>
      <w:r w:rsidR="009B0550">
        <w:rPr>
          <w:rFonts w:ascii="Arial" w:hAnsi="Arial" w:hint="cs"/>
          <w:rtl/>
        </w:rPr>
        <w:t>נישואין</w:t>
      </w:r>
      <w:r w:rsidR="0069731E">
        <w:rPr>
          <w:rFonts w:ascii="Arial" w:hAnsi="Arial" w:hint="cs"/>
          <w:rtl/>
        </w:rPr>
        <w:t xml:space="preserve"> עצמם בתאריך 08.03.17 השיב, כי הסיכום עם ההורים של ה</w:t>
      </w:r>
      <w:r w:rsidR="00241DAF">
        <w:rPr>
          <w:rFonts w:ascii="Arial" w:hAnsi="Arial" w:hint="cs"/>
          <w:rtl/>
        </w:rPr>
        <w:t>אשה</w:t>
      </w:r>
      <w:r w:rsidR="0069731E">
        <w:rPr>
          <w:rFonts w:ascii="Arial" w:hAnsi="Arial" w:hint="cs"/>
          <w:rtl/>
        </w:rPr>
        <w:t xml:space="preserve"> השניה היה בערך עשרה ימים </w:t>
      </w:r>
      <w:r w:rsidR="0069731E">
        <w:rPr>
          <w:rFonts w:ascii="Arial" w:hAnsi="Arial"/>
          <w:rtl/>
        </w:rPr>
        <w:t>–</w:t>
      </w:r>
      <w:r w:rsidR="0069731E">
        <w:rPr>
          <w:rFonts w:ascii="Arial" w:hAnsi="Arial" w:hint="cs"/>
          <w:rtl/>
        </w:rPr>
        <w:t xml:space="preserve"> שבועיים או משהו כזה לפני האישור בבית הדין השרעי (הצדדים התייצבו בבית הדין השרעי בתאריך 30.03.17).</w:t>
      </w:r>
    </w:p>
    <w:p w:rsidR="0069731E" w:rsidRDefault="0069731E" w:rsidP="0069731E">
      <w:pPr>
        <w:spacing w:line="360" w:lineRule="auto"/>
        <w:jc w:val="both"/>
        <w:rPr>
          <w:rFonts w:ascii="Arial" w:hAnsi="Arial"/>
          <w:rtl/>
        </w:rPr>
      </w:pPr>
    </w:p>
    <w:p w:rsidR="00621B26" w:rsidRDefault="00621B26" w:rsidP="00621B26">
      <w:pPr>
        <w:spacing w:line="360" w:lineRule="auto"/>
        <w:jc w:val="both"/>
        <w:rPr>
          <w:rFonts w:ascii="Arial" w:hAnsi="Arial"/>
          <w:rtl/>
        </w:rPr>
      </w:pPr>
      <w:r>
        <w:rPr>
          <w:rFonts w:ascii="Arial" w:hAnsi="Arial" w:hint="cs"/>
          <w:rtl/>
        </w:rPr>
        <w:t>לדברי הנאשם, כאשר מסר באמרתו ת/7, כי ה</w:t>
      </w:r>
      <w:r w:rsidR="00241DAF">
        <w:rPr>
          <w:rFonts w:ascii="Arial" w:hAnsi="Arial" w:hint="cs"/>
          <w:rtl/>
        </w:rPr>
        <w:t>אשה</w:t>
      </w:r>
      <w:r>
        <w:rPr>
          <w:rFonts w:ascii="Arial" w:hAnsi="Arial" w:hint="cs"/>
          <w:rtl/>
        </w:rPr>
        <w:t xml:space="preserve"> השניה גרה איתו </w:t>
      </w:r>
      <w:r>
        <w:rPr>
          <w:rFonts w:ascii="Arial" w:hAnsi="Arial"/>
          <w:rtl/>
        </w:rPr>
        <w:t>–</w:t>
      </w:r>
      <w:r>
        <w:rPr>
          <w:rFonts w:ascii="Arial" w:hAnsi="Arial" w:hint="cs"/>
          <w:rtl/>
        </w:rPr>
        <w:t xml:space="preserve"> מסר דברים, שאינם אמת וכאמור, הוא אף אמר לחוקרת, שמה שהוא עומד להגיד לה אינו אמת.</w:t>
      </w:r>
    </w:p>
    <w:p w:rsidR="0032674F" w:rsidRDefault="0032674F" w:rsidP="00621B26">
      <w:pPr>
        <w:spacing w:line="360" w:lineRule="auto"/>
        <w:jc w:val="both"/>
        <w:rPr>
          <w:rFonts w:ascii="Arial" w:hAnsi="Arial"/>
          <w:rtl/>
        </w:rPr>
      </w:pPr>
    </w:p>
    <w:p w:rsidR="00621B26" w:rsidRDefault="00B81A4D" w:rsidP="00621B26">
      <w:pPr>
        <w:spacing w:line="360" w:lineRule="auto"/>
        <w:jc w:val="both"/>
        <w:rPr>
          <w:rFonts w:ascii="Arial" w:hAnsi="Arial"/>
          <w:rtl/>
        </w:rPr>
      </w:pPr>
      <w:r>
        <w:rPr>
          <w:rFonts w:ascii="Arial" w:hAnsi="Arial" w:hint="cs"/>
          <w:rtl/>
        </w:rPr>
        <w:t>כ</w:t>
      </w:r>
      <w:r w:rsidR="00B54516">
        <w:rPr>
          <w:rFonts w:ascii="Arial" w:hAnsi="Arial" w:hint="cs"/>
          <w:rtl/>
        </w:rPr>
        <w:t xml:space="preserve">שהופנה הנאשם לפרוטוקול בית המשפט מיום 14.07.20, שם אמר, כי מיד כשחקרו אותו על העבירה </w:t>
      </w:r>
      <w:r w:rsidR="00B54516">
        <w:rPr>
          <w:rFonts w:ascii="Arial" w:hAnsi="Arial"/>
          <w:rtl/>
        </w:rPr>
        <w:t>–</w:t>
      </w:r>
      <w:r w:rsidR="00B54516">
        <w:rPr>
          <w:rFonts w:ascii="Arial" w:hAnsi="Arial" w:hint="cs"/>
          <w:rtl/>
        </w:rPr>
        <w:t xml:space="preserve"> הלך והתגרש מה</w:t>
      </w:r>
      <w:r w:rsidR="00241DAF">
        <w:rPr>
          <w:rFonts w:ascii="Arial" w:hAnsi="Arial" w:hint="cs"/>
          <w:rtl/>
        </w:rPr>
        <w:t>אשה</w:t>
      </w:r>
      <w:r w:rsidR="00B54516">
        <w:rPr>
          <w:rFonts w:ascii="Arial" w:hAnsi="Arial" w:hint="cs"/>
          <w:rtl/>
        </w:rPr>
        <w:t xml:space="preserve"> השניה, וזאת עוד בטרם הגשת כתב האישום, השיב, כי אמר את האמת וכי הגירוש</w:t>
      </w:r>
      <w:r w:rsidR="00FD316C">
        <w:rPr>
          <w:rFonts w:ascii="Arial" w:hAnsi="Arial" w:hint="cs"/>
          <w:rtl/>
        </w:rPr>
        <w:t xml:space="preserve">ין היו בגלל ש'לא התאים לו בעצם </w:t>
      </w:r>
      <w:r w:rsidR="00B54516">
        <w:rPr>
          <w:rFonts w:ascii="Arial" w:hAnsi="Arial" w:hint="cs"/>
          <w:rtl/>
        </w:rPr>
        <w:t>המשך הקשר עם הבחורה'.</w:t>
      </w:r>
    </w:p>
    <w:p w:rsidR="00694556" w:rsidRDefault="00694556">
      <w:pPr>
        <w:spacing w:line="360" w:lineRule="auto"/>
        <w:jc w:val="both"/>
        <w:rPr>
          <w:rFonts w:ascii="Arial" w:hAnsi="Arial"/>
          <w:rtl/>
        </w:rPr>
      </w:pPr>
    </w:p>
    <w:p w:rsidR="00694556" w:rsidRDefault="006536C7" w:rsidP="006536C7">
      <w:pPr>
        <w:spacing w:line="360" w:lineRule="auto"/>
        <w:jc w:val="both"/>
        <w:rPr>
          <w:rFonts w:ascii="Arial" w:hAnsi="Arial"/>
          <w:rtl/>
        </w:rPr>
      </w:pPr>
      <w:r>
        <w:rPr>
          <w:rFonts w:ascii="Arial" w:hAnsi="Arial" w:hint="cs"/>
          <w:rtl/>
        </w:rPr>
        <w:t>לשאלה, אם לא התחתן עם ה</w:t>
      </w:r>
      <w:r w:rsidR="00241DAF">
        <w:rPr>
          <w:rFonts w:ascii="Arial" w:hAnsi="Arial" w:hint="cs"/>
          <w:rtl/>
        </w:rPr>
        <w:t>אשה</w:t>
      </w:r>
      <w:r>
        <w:rPr>
          <w:rFonts w:ascii="Arial" w:hAnsi="Arial" w:hint="cs"/>
          <w:rtl/>
        </w:rPr>
        <w:t xml:space="preserve"> השניה </w:t>
      </w:r>
      <w:r>
        <w:rPr>
          <w:rFonts w:ascii="Arial" w:hAnsi="Arial"/>
          <w:rtl/>
        </w:rPr>
        <w:t>–</w:t>
      </w:r>
      <w:r>
        <w:rPr>
          <w:rFonts w:ascii="Arial" w:hAnsi="Arial" w:hint="cs"/>
          <w:rtl/>
        </w:rPr>
        <w:t xml:space="preserve"> מדוע היה צריך להתגרש, השיב, כי היה צריך 'לבטל את התהליך הזה', אך הוא לא התחתן איתה בפועל.</w:t>
      </w:r>
    </w:p>
    <w:p w:rsidR="006536C7" w:rsidRDefault="006536C7" w:rsidP="006536C7">
      <w:pPr>
        <w:spacing w:line="360" w:lineRule="auto"/>
        <w:jc w:val="both"/>
        <w:rPr>
          <w:rFonts w:ascii="Arial" w:hAnsi="Arial"/>
          <w:rtl/>
        </w:rPr>
      </w:pPr>
    </w:p>
    <w:p w:rsidR="006536C7" w:rsidRDefault="006536C7" w:rsidP="006536C7">
      <w:pPr>
        <w:spacing w:line="360" w:lineRule="auto"/>
        <w:jc w:val="both"/>
        <w:rPr>
          <w:rFonts w:ascii="Arial" w:hAnsi="Arial"/>
          <w:rtl/>
        </w:rPr>
      </w:pPr>
      <w:r>
        <w:rPr>
          <w:rFonts w:ascii="Arial" w:hAnsi="Arial" w:hint="cs"/>
          <w:rtl/>
        </w:rPr>
        <w:t>הנאשם הוסיף, כי כאשר ערך את ההסכם עם ה</w:t>
      </w:r>
      <w:r w:rsidR="00241DAF">
        <w:rPr>
          <w:rFonts w:ascii="Arial" w:hAnsi="Arial" w:hint="cs"/>
          <w:rtl/>
        </w:rPr>
        <w:t>אשה</w:t>
      </w:r>
      <w:r>
        <w:rPr>
          <w:rFonts w:ascii="Arial" w:hAnsi="Arial" w:hint="cs"/>
          <w:rtl/>
        </w:rPr>
        <w:t xml:space="preserve"> השניה, אמנם היה רשום כנשוי ל</w:t>
      </w:r>
      <w:r w:rsidR="00241DAF">
        <w:rPr>
          <w:rFonts w:ascii="Arial" w:hAnsi="Arial" w:hint="cs"/>
          <w:rtl/>
        </w:rPr>
        <w:t>אשה</w:t>
      </w:r>
      <w:r>
        <w:rPr>
          <w:rFonts w:ascii="Arial" w:hAnsi="Arial" w:hint="cs"/>
          <w:rtl/>
        </w:rPr>
        <w:t xml:space="preserve"> הראשונה, אך היה פרוד ממנה ו'בפועל לא היה נשוי', גם אם לא עשה תהליך של גירושין.</w:t>
      </w:r>
    </w:p>
    <w:p w:rsidR="006536C7" w:rsidRDefault="006536C7" w:rsidP="006536C7">
      <w:pPr>
        <w:spacing w:line="360" w:lineRule="auto"/>
        <w:jc w:val="both"/>
        <w:rPr>
          <w:rFonts w:ascii="Arial" w:hAnsi="Arial"/>
          <w:rtl/>
        </w:rPr>
      </w:pPr>
    </w:p>
    <w:p w:rsidR="006536C7" w:rsidRDefault="000D66CD" w:rsidP="006536C7">
      <w:pPr>
        <w:spacing w:line="360" w:lineRule="auto"/>
        <w:jc w:val="both"/>
        <w:rPr>
          <w:rFonts w:ascii="Arial" w:hAnsi="Arial"/>
          <w:rtl/>
        </w:rPr>
      </w:pPr>
      <w:r>
        <w:rPr>
          <w:rFonts w:ascii="Arial" w:hAnsi="Arial" w:hint="cs"/>
          <w:rtl/>
        </w:rPr>
        <w:t>לדבריו, לא היה נוכח במעמד הגירושין, אלא הסמיך את</w:t>
      </w:r>
      <w:r w:rsidR="009002F1">
        <w:rPr>
          <w:rFonts w:ascii="Arial" w:hAnsi="Arial" w:hint="cs"/>
          <w:rtl/>
        </w:rPr>
        <w:t xml:space="preserve"> חברו סעיד אלעוקבי להופיע במקומו בבית הדין, כשליח מטעמו.</w:t>
      </w:r>
    </w:p>
    <w:p w:rsidR="009002F1" w:rsidRDefault="009002F1" w:rsidP="006536C7">
      <w:pPr>
        <w:spacing w:line="360" w:lineRule="auto"/>
        <w:jc w:val="both"/>
        <w:rPr>
          <w:rFonts w:ascii="Arial" w:hAnsi="Arial"/>
          <w:rtl/>
        </w:rPr>
      </w:pPr>
    </w:p>
    <w:p w:rsidR="009002F1" w:rsidRDefault="009002F1" w:rsidP="006536C7">
      <w:pPr>
        <w:spacing w:line="360" w:lineRule="auto"/>
        <w:jc w:val="both"/>
        <w:rPr>
          <w:rFonts w:ascii="Arial" w:hAnsi="Arial"/>
          <w:rtl/>
        </w:rPr>
      </w:pPr>
      <w:r>
        <w:rPr>
          <w:rFonts w:ascii="Arial" w:hAnsi="Arial" w:hint="cs"/>
          <w:rtl/>
        </w:rPr>
        <w:lastRenderedPageBreak/>
        <w:t>כשהופנה לדברי סנגורו בדיון המענה, כי ה</w:t>
      </w:r>
      <w:r w:rsidR="009B0550">
        <w:rPr>
          <w:rFonts w:ascii="Arial" w:hAnsi="Arial" w:hint="cs"/>
          <w:rtl/>
        </w:rPr>
        <w:t>נישואין</w:t>
      </w:r>
      <w:r>
        <w:rPr>
          <w:rFonts w:ascii="Arial" w:hAnsi="Arial" w:hint="cs"/>
          <w:rtl/>
        </w:rPr>
        <w:t xml:space="preserve"> עם ה</w:t>
      </w:r>
      <w:r w:rsidR="00241DAF">
        <w:rPr>
          <w:rFonts w:ascii="Arial" w:hAnsi="Arial" w:hint="cs"/>
          <w:rtl/>
        </w:rPr>
        <w:t>אשה</w:t>
      </w:r>
      <w:r>
        <w:rPr>
          <w:rFonts w:ascii="Arial" w:hAnsi="Arial" w:hint="cs"/>
          <w:rtl/>
        </w:rPr>
        <w:t xml:space="preserve"> השניה היו כדי שלא תהיה לה "סכנת חיים" השיב, כי הכוונה היא שהדבר היה דרוש, כי בלי התהליך הזה </w:t>
      </w:r>
      <w:r>
        <w:rPr>
          <w:rFonts w:ascii="Arial" w:hAnsi="Arial"/>
          <w:rtl/>
        </w:rPr>
        <w:t>–</w:t>
      </w:r>
      <w:r>
        <w:rPr>
          <w:rFonts w:ascii="Arial" w:hAnsi="Arial" w:hint="cs"/>
          <w:rtl/>
        </w:rPr>
        <w:t xml:space="preserve"> לא היתה יכולה להכיר אותו.</w:t>
      </w:r>
    </w:p>
    <w:p w:rsidR="009002F1" w:rsidRDefault="009002F1" w:rsidP="006536C7">
      <w:pPr>
        <w:spacing w:line="360" w:lineRule="auto"/>
        <w:jc w:val="both"/>
        <w:rPr>
          <w:rFonts w:ascii="Arial" w:hAnsi="Arial"/>
          <w:rtl/>
        </w:rPr>
      </w:pPr>
    </w:p>
    <w:p w:rsidR="009002F1" w:rsidRDefault="009002F1" w:rsidP="006536C7">
      <w:pPr>
        <w:spacing w:line="360" w:lineRule="auto"/>
        <w:jc w:val="both"/>
        <w:rPr>
          <w:rFonts w:ascii="Arial" w:hAnsi="Arial"/>
          <w:rtl/>
        </w:rPr>
      </w:pPr>
      <w:r w:rsidRPr="00E86CB1">
        <w:rPr>
          <w:rFonts w:ascii="Arial" w:hAnsi="Arial" w:hint="cs"/>
          <w:u w:val="single"/>
          <w:rtl/>
        </w:rPr>
        <w:t>לשאלות בית המשפט</w:t>
      </w:r>
      <w:r>
        <w:rPr>
          <w:rFonts w:ascii="Arial" w:hAnsi="Arial" w:hint="cs"/>
          <w:rtl/>
        </w:rPr>
        <w:t xml:space="preserve">, אישר הנאשם, כי שיקר במשטרה, לאחר שחברו </w:t>
      </w:r>
      <w:r>
        <w:rPr>
          <w:rFonts w:ascii="Arial" w:hAnsi="Arial"/>
          <w:rtl/>
        </w:rPr>
        <w:t>–</w:t>
      </w:r>
      <w:r>
        <w:rPr>
          <w:rFonts w:ascii="Arial" w:hAnsi="Arial" w:hint="cs"/>
          <w:rtl/>
        </w:rPr>
        <w:t xml:space="preserve"> סעיד אלעוקבי </w:t>
      </w:r>
      <w:r>
        <w:rPr>
          <w:rFonts w:ascii="Arial" w:hAnsi="Arial"/>
          <w:rtl/>
        </w:rPr>
        <w:t>–</w:t>
      </w:r>
      <w:r>
        <w:rPr>
          <w:rFonts w:ascii="Arial" w:hAnsi="Arial" w:hint="cs"/>
          <w:rtl/>
        </w:rPr>
        <w:t xml:space="preserve"> אמר לו לעשות כן.</w:t>
      </w:r>
    </w:p>
    <w:p w:rsidR="00E86CB1" w:rsidRDefault="00E86CB1" w:rsidP="006536C7">
      <w:pPr>
        <w:spacing w:line="360" w:lineRule="auto"/>
        <w:jc w:val="both"/>
        <w:rPr>
          <w:rFonts w:ascii="Arial" w:hAnsi="Arial"/>
          <w:rtl/>
        </w:rPr>
      </w:pPr>
    </w:p>
    <w:p w:rsidR="00E86CB1" w:rsidRPr="0087117E" w:rsidRDefault="00E86CB1" w:rsidP="006536C7">
      <w:pPr>
        <w:spacing w:line="360" w:lineRule="auto"/>
        <w:jc w:val="both"/>
        <w:rPr>
          <w:rFonts w:ascii="Arial" w:hAnsi="Arial"/>
          <w:u w:val="single"/>
          <w:rtl/>
        </w:rPr>
      </w:pPr>
      <w:r w:rsidRPr="0087117E">
        <w:rPr>
          <w:rFonts w:ascii="Arial" w:hAnsi="Arial" w:hint="cs"/>
          <w:u w:val="single"/>
          <w:rtl/>
        </w:rPr>
        <w:t xml:space="preserve">עד כאן </w:t>
      </w:r>
      <w:r w:rsidRPr="0087117E">
        <w:rPr>
          <w:rFonts w:ascii="Arial" w:hAnsi="Arial"/>
          <w:u w:val="single"/>
          <w:rtl/>
        </w:rPr>
        <w:t>–</w:t>
      </w:r>
      <w:r w:rsidRPr="0087117E">
        <w:rPr>
          <w:rFonts w:ascii="Arial" w:hAnsi="Arial" w:hint="cs"/>
          <w:u w:val="single"/>
          <w:rtl/>
        </w:rPr>
        <w:t xml:space="preserve"> ראיות ההגנה.</w:t>
      </w:r>
    </w:p>
    <w:p w:rsidR="00E86CB1" w:rsidRPr="009002F1" w:rsidRDefault="00E86CB1" w:rsidP="006536C7">
      <w:pPr>
        <w:spacing w:line="360" w:lineRule="auto"/>
        <w:jc w:val="both"/>
        <w:rPr>
          <w:rFonts w:ascii="Arial" w:hAnsi="Arial"/>
          <w:rtl/>
        </w:rPr>
      </w:pPr>
    </w:p>
    <w:p w:rsidR="009002F1" w:rsidRDefault="009002F1" w:rsidP="006536C7">
      <w:pPr>
        <w:spacing w:line="360" w:lineRule="auto"/>
        <w:jc w:val="both"/>
        <w:rPr>
          <w:rFonts w:ascii="Arial" w:hAnsi="Arial"/>
          <w:rtl/>
        </w:rPr>
      </w:pPr>
    </w:p>
    <w:p w:rsidR="009002F1" w:rsidRDefault="00D02CBA" w:rsidP="006536C7">
      <w:pPr>
        <w:spacing w:line="360" w:lineRule="auto"/>
        <w:jc w:val="both"/>
        <w:rPr>
          <w:rFonts w:ascii="Arial" w:hAnsi="Arial"/>
          <w:b/>
          <w:bCs/>
          <w:rtl/>
        </w:rPr>
      </w:pPr>
      <w:r>
        <w:rPr>
          <w:rFonts w:ascii="Arial" w:hAnsi="Arial" w:hint="cs"/>
          <w:b/>
          <w:bCs/>
          <w:rtl/>
        </w:rPr>
        <w:t>טענות הצדדים</w:t>
      </w:r>
    </w:p>
    <w:p w:rsidR="00D02CBA" w:rsidRDefault="00D02CBA" w:rsidP="006536C7">
      <w:pPr>
        <w:spacing w:line="360" w:lineRule="auto"/>
        <w:jc w:val="both"/>
        <w:rPr>
          <w:rFonts w:ascii="Arial" w:hAnsi="Arial"/>
          <w:rtl/>
        </w:rPr>
      </w:pPr>
    </w:p>
    <w:p w:rsidR="00D02CBA" w:rsidRDefault="00D02CBA" w:rsidP="00B14F45">
      <w:pPr>
        <w:spacing w:line="360" w:lineRule="auto"/>
        <w:jc w:val="both"/>
        <w:rPr>
          <w:rFonts w:ascii="Arial" w:hAnsi="Arial"/>
          <w:rtl/>
        </w:rPr>
      </w:pPr>
      <w:r w:rsidRPr="00D02CBA">
        <w:rPr>
          <w:rFonts w:ascii="Arial" w:hAnsi="Arial" w:hint="cs"/>
          <w:u w:val="single"/>
          <w:rtl/>
        </w:rPr>
        <w:t>התביעה</w:t>
      </w:r>
      <w:r w:rsidR="006E46DE">
        <w:rPr>
          <w:rFonts w:ascii="Arial" w:hAnsi="Arial" w:hint="cs"/>
          <w:rtl/>
        </w:rPr>
        <w:t xml:space="preserve"> טענה, כי חוזה ה</w:t>
      </w:r>
      <w:r w:rsidR="009B0550">
        <w:rPr>
          <w:rFonts w:ascii="Arial" w:hAnsi="Arial" w:hint="cs"/>
          <w:rtl/>
        </w:rPr>
        <w:t>נישואין</w:t>
      </w:r>
      <w:r w:rsidR="006E46DE">
        <w:rPr>
          <w:rFonts w:ascii="Arial" w:hAnsi="Arial" w:hint="cs"/>
          <w:rtl/>
        </w:rPr>
        <w:t xml:space="preserve">, שאושר בבית הדין </w:t>
      </w:r>
      <w:r w:rsidR="00B14F45">
        <w:rPr>
          <w:rFonts w:ascii="Arial" w:hAnsi="Arial" w:hint="cs"/>
          <w:rtl/>
        </w:rPr>
        <w:t>השרעי</w:t>
      </w:r>
      <w:r w:rsidR="006E46DE">
        <w:rPr>
          <w:rFonts w:ascii="Arial" w:hAnsi="Arial" w:hint="cs"/>
          <w:rtl/>
        </w:rPr>
        <w:t xml:space="preserve"> (ת3א</w:t>
      </w:r>
      <w:r w:rsidR="004E348E">
        <w:rPr>
          <w:rFonts w:ascii="Arial" w:hAnsi="Arial" w:hint="cs"/>
          <w:rtl/>
        </w:rPr>
        <w:t>'</w:t>
      </w:r>
      <w:r w:rsidR="006E46DE">
        <w:rPr>
          <w:rFonts w:ascii="Arial" w:hAnsi="Arial" w:hint="cs"/>
          <w:rtl/>
        </w:rPr>
        <w:t>-ב</w:t>
      </w:r>
      <w:r w:rsidR="004E348E">
        <w:rPr>
          <w:rFonts w:ascii="Arial" w:hAnsi="Arial" w:hint="cs"/>
          <w:rtl/>
        </w:rPr>
        <w:t>'</w:t>
      </w:r>
      <w:r w:rsidR="006E46DE">
        <w:rPr>
          <w:rFonts w:ascii="Arial" w:hAnsi="Arial" w:hint="cs"/>
          <w:rtl/>
        </w:rPr>
        <w:t>) וכן תמצית הרישום (ת2א</w:t>
      </w:r>
      <w:r w:rsidR="004E348E">
        <w:rPr>
          <w:rFonts w:ascii="Arial" w:hAnsi="Arial" w:hint="cs"/>
          <w:rtl/>
        </w:rPr>
        <w:t>'</w:t>
      </w:r>
      <w:r w:rsidR="006E46DE">
        <w:rPr>
          <w:rFonts w:ascii="Arial" w:hAnsi="Arial" w:hint="cs"/>
          <w:rtl/>
        </w:rPr>
        <w:t>-ג</w:t>
      </w:r>
      <w:r w:rsidR="004E348E">
        <w:rPr>
          <w:rFonts w:ascii="Arial" w:hAnsi="Arial" w:hint="cs"/>
          <w:rtl/>
        </w:rPr>
        <w:t>'</w:t>
      </w:r>
      <w:r w:rsidR="006E46DE">
        <w:rPr>
          <w:rFonts w:ascii="Arial" w:hAnsi="Arial" w:hint="cs"/>
          <w:rtl/>
        </w:rPr>
        <w:t>) ממרשם אוכלוסין, שוללים טענת הנאשם, כי טיב הקשר שבינו לבין ה</w:t>
      </w:r>
      <w:r w:rsidR="00241DAF">
        <w:rPr>
          <w:rFonts w:ascii="Arial" w:hAnsi="Arial" w:hint="cs"/>
          <w:rtl/>
        </w:rPr>
        <w:t>אשה</w:t>
      </w:r>
      <w:r w:rsidR="006E46DE">
        <w:rPr>
          <w:rFonts w:ascii="Arial" w:hAnsi="Arial" w:hint="cs"/>
          <w:rtl/>
        </w:rPr>
        <w:t xml:space="preserve"> השניה היה "ה</w:t>
      </w:r>
      <w:r w:rsidR="00B14F45">
        <w:rPr>
          <w:rFonts w:ascii="Arial" w:hAnsi="Arial" w:hint="cs"/>
          <w:rtl/>
        </w:rPr>
        <w:t>י</w:t>
      </w:r>
      <w:r w:rsidR="0057212C">
        <w:rPr>
          <w:rFonts w:ascii="Arial" w:hAnsi="Arial" w:hint="cs"/>
          <w:rtl/>
        </w:rPr>
        <w:t>כרות" בלבד, וכי הם היו נ</w:t>
      </w:r>
      <w:r w:rsidR="006E46DE">
        <w:rPr>
          <w:rFonts w:ascii="Arial" w:hAnsi="Arial" w:hint="cs"/>
          <w:rtl/>
        </w:rPr>
        <w:t>שואים כדין.</w:t>
      </w:r>
    </w:p>
    <w:p w:rsidR="006E46DE" w:rsidRDefault="006E46DE" w:rsidP="006E46DE">
      <w:pPr>
        <w:spacing w:line="360" w:lineRule="auto"/>
        <w:jc w:val="both"/>
        <w:rPr>
          <w:rFonts w:ascii="Arial" w:hAnsi="Arial"/>
          <w:rtl/>
        </w:rPr>
      </w:pPr>
    </w:p>
    <w:p w:rsidR="006E46DE" w:rsidRDefault="006E46DE" w:rsidP="006E46DE">
      <w:pPr>
        <w:spacing w:line="360" w:lineRule="auto"/>
        <w:jc w:val="both"/>
        <w:rPr>
          <w:rFonts w:ascii="Arial" w:hAnsi="Arial"/>
          <w:rtl/>
        </w:rPr>
      </w:pPr>
      <w:r>
        <w:rPr>
          <w:rFonts w:ascii="Arial" w:hAnsi="Arial" w:hint="cs"/>
          <w:rtl/>
        </w:rPr>
        <w:t>התביעה טענה, כי נערכו אמצים לזמן את נשות הנאשם לחקירה וכי אין לומר, כי אי הבאתם היא בגדר מחדל חקירתי.</w:t>
      </w:r>
      <w:r w:rsidR="00AA1FCB">
        <w:rPr>
          <w:rFonts w:ascii="Arial" w:hAnsi="Arial" w:hint="cs"/>
          <w:rtl/>
        </w:rPr>
        <w:t xml:space="preserve"> </w:t>
      </w:r>
    </w:p>
    <w:p w:rsidR="00AA1FCB" w:rsidRDefault="00AA1FCB" w:rsidP="006E46DE">
      <w:pPr>
        <w:spacing w:line="360" w:lineRule="auto"/>
        <w:jc w:val="both"/>
        <w:rPr>
          <w:rFonts w:ascii="Arial" w:hAnsi="Arial"/>
          <w:rtl/>
        </w:rPr>
      </w:pPr>
    </w:p>
    <w:p w:rsidR="00AA1FCB" w:rsidRDefault="00AA1FCB" w:rsidP="00B43E29">
      <w:pPr>
        <w:spacing w:line="360" w:lineRule="auto"/>
        <w:jc w:val="both"/>
        <w:rPr>
          <w:rFonts w:ascii="Arial" w:hAnsi="Arial"/>
          <w:rtl/>
        </w:rPr>
      </w:pPr>
      <w:r>
        <w:rPr>
          <w:rFonts w:ascii="Arial" w:hAnsi="Arial" w:hint="cs"/>
          <w:rtl/>
        </w:rPr>
        <w:t xml:space="preserve">התביעה טוענת, כי הגם שהתקיים שיח בין הנאשם לבין החוקרת </w:t>
      </w:r>
      <w:r>
        <w:rPr>
          <w:rFonts w:ascii="Arial" w:hAnsi="Arial"/>
          <w:rtl/>
        </w:rPr>
        <w:t>–</w:t>
      </w:r>
      <w:r>
        <w:rPr>
          <w:rFonts w:ascii="Arial" w:hAnsi="Arial" w:hint="cs"/>
          <w:rtl/>
        </w:rPr>
        <w:t xml:space="preserve"> (ע/3) </w:t>
      </w:r>
      <w:r>
        <w:rPr>
          <w:rFonts w:ascii="Arial" w:hAnsi="Arial"/>
          <w:rtl/>
        </w:rPr>
        <w:t>–</w:t>
      </w:r>
      <w:r>
        <w:rPr>
          <w:rFonts w:ascii="Arial" w:hAnsi="Arial" w:hint="cs"/>
          <w:rtl/>
        </w:rPr>
        <w:t xml:space="preserve"> במסגרתו אמר הנאשם, ש</w:t>
      </w:r>
      <w:r w:rsidR="00B43E29">
        <w:rPr>
          <w:rFonts w:ascii="Arial" w:hAnsi="Arial" w:hint="cs"/>
          <w:rtl/>
        </w:rPr>
        <w:t>יא</w:t>
      </w:r>
      <w:r>
        <w:rPr>
          <w:rFonts w:ascii="Arial" w:hAnsi="Arial" w:hint="cs"/>
          <w:rtl/>
        </w:rPr>
        <w:t xml:space="preserve">מר לה 'מה שהיא רוצה לשמוע' </w:t>
      </w:r>
      <w:r>
        <w:rPr>
          <w:rFonts w:ascii="Arial" w:hAnsi="Arial"/>
          <w:rtl/>
        </w:rPr>
        <w:t>–</w:t>
      </w:r>
      <w:r>
        <w:rPr>
          <w:rFonts w:ascii="Arial" w:hAnsi="Arial" w:hint="cs"/>
          <w:rtl/>
        </w:rPr>
        <w:t xml:space="preserve"> היא השיבה לו, כי עליו לומר את האמת.</w:t>
      </w:r>
    </w:p>
    <w:p w:rsidR="006E46DE" w:rsidRDefault="006E46DE" w:rsidP="006E46DE">
      <w:pPr>
        <w:spacing w:line="360" w:lineRule="auto"/>
        <w:jc w:val="both"/>
        <w:rPr>
          <w:rFonts w:ascii="Arial" w:hAnsi="Arial"/>
          <w:rtl/>
        </w:rPr>
      </w:pPr>
    </w:p>
    <w:p w:rsidR="006E46DE" w:rsidRDefault="00FE3479" w:rsidP="00AA1FCB">
      <w:pPr>
        <w:spacing w:line="360" w:lineRule="auto"/>
        <w:jc w:val="both"/>
        <w:rPr>
          <w:rFonts w:ascii="Arial" w:hAnsi="Arial"/>
          <w:rtl/>
        </w:rPr>
      </w:pPr>
      <w:r>
        <w:rPr>
          <w:rFonts w:ascii="Arial" w:hAnsi="Arial" w:hint="cs"/>
          <w:rtl/>
        </w:rPr>
        <w:t xml:space="preserve">התביעה טענה, כי מדברי הנאשם באמרתו במשטרה </w:t>
      </w:r>
      <w:r w:rsidR="00AA1FCB">
        <w:rPr>
          <w:rFonts w:ascii="Arial" w:hAnsi="Arial" w:hint="cs"/>
          <w:rtl/>
        </w:rPr>
        <w:t>(ת/7</w:t>
      </w:r>
      <w:r>
        <w:rPr>
          <w:rFonts w:ascii="Arial" w:hAnsi="Arial" w:hint="cs"/>
          <w:rtl/>
        </w:rPr>
        <w:t>) עולה כי נישא ל</w:t>
      </w:r>
      <w:r w:rsidR="00241DAF">
        <w:rPr>
          <w:rFonts w:ascii="Arial" w:hAnsi="Arial" w:hint="cs"/>
          <w:rtl/>
        </w:rPr>
        <w:t>אשה</w:t>
      </w:r>
      <w:r>
        <w:rPr>
          <w:rFonts w:ascii="Arial" w:hAnsi="Arial" w:hint="cs"/>
          <w:rtl/>
        </w:rPr>
        <w:t xml:space="preserve"> נוספת וכי אף סבר, שזו זכותו לפי ההלכה מוסלמית. </w:t>
      </w:r>
      <w:r w:rsidR="00B14F45">
        <w:rPr>
          <w:rFonts w:ascii="Arial" w:hAnsi="Arial" w:hint="cs"/>
          <w:rtl/>
        </w:rPr>
        <w:t xml:space="preserve">הנאשם חזר על טענתו זו בנוגע להלכה המוסלמית גם בחקירתו הנגדית בבית המשפט. </w:t>
      </w:r>
      <w:r>
        <w:rPr>
          <w:rFonts w:ascii="Arial" w:hAnsi="Arial" w:hint="cs"/>
          <w:rtl/>
        </w:rPr>
        <w:t xml:space="preserve">לטענת התביעה, </w:t>
      </w:r>
      <w:r w:rsidR="00C9195B">
        <w:rPr>
          <w:rFonts w:ascii="Arial" w:hAnsi="Arial" w:hint="cs"/>
          <w:rtl/>
        </w:rPr>
        <w:t>ענין</w:t>
      </w:r>
      <w:r>
        <w:rPr>
          <w:rFonts w:ascii="Arial" w:hAnsi="Arial" w:hint="cs"/>
          <w:rtl/>
        </w:rPr>
        <w:t xml:space="preserve"> זה מתחזק גם מהמפורט במזכר </w:t>
      </w:r>
      <w:r w:rsidR="00AA1FCB">
        <w:rPr>
          <w:rFonts w:ascii="Arial" w:hAnsi="Arial" w:hint="cs"/>
          <w:rtl/>
        </w:rPr>
        <w:t>(ת/8)</w:t>
      </w:r>
      <w:r>
        <w:rPr>
          <w:rFonts w:ascii="Arial" w:hAnsi="Arial" w:hint="cs"/>
          <w:rtl/>
        </w:rPr>
        <w:t xml:space="preserve">, שכן כאשר נשאל הנאשם </w:t>
      </w:r>
      <w:r>
        <w:rPr>
          <w:rFonts w:ascii="Arial" w:hAnsi="Arial"/>
          <w:rtl/>
        </w:rPr>
        <w:t>–</w:t>
      </w:r>
      <w:r>
        <w:rPr>
          <w:rFonts w:ascii="Arial" w:hAnsi="Arial" w:hint="cs"/>
          <w:rtl/>
        </w:rPr>
        <w:t xml:space="preserve"> מי ערך את טקס ה</w:t>
      </w:r>
      <w:r w:rsidR="009B0550">
        <w:rPr>
          <w:rFonts w:ascii="Arial" w:hAnsi="Arial" w:hint="cs"/>
          <w:rtl/>
        </w:rPr>
        <w:t>נישואין</w:t>
      </w:r>
      <w:r>
        <w:rPr>
          <w:rFonts w:ascii="Arial" w:hAnsi="Arial" w:hint="cs"/>
          <w:rtl/>
        </w:rPr>
        <w:t xml:space="preserve">, אישר כי הוא זה שערך את הטקס. </w:t>
      </w:r>
    </w:p>
    <w:p w:rsidR="00FE3479" w:rsidRDefault="00FE3479" w:rsidP="006E46DE">
      <w:pPr>
        <w:spacing w:line="360" w:lineRule="auto"/>
        <w:jc w:val="both"/>
        <w:rPr>
          <w:rFonts w:ascii="Arial" w:hAnsi="Arial"/>
          <w:rtl/>
        </w:rPr>
      </w:pPr>
    </w:p>
    <w:p w:rsidR="00FE3479" w:rsidRDefault="00FE3479" w:rsidP="004E348E">
      <w:pPr>
        <w:spacing w:line="360" w:lineRule="auto"/>
        <w:jc w:val="both"/>
        <w:rPr>
          <w:rFonts w:ascii="Arial" w:hAnsi="Arial"/>
          <w:rtl/>
        </w:rPr>
      </w:pPr>
      <w:r>
        <w:rPr>
          <w:rFonts w:ascii="Arial" w:hAnsi="Arial" w:hint="cs"/>
          <w:rtl/>
        </w:rPr>
        <w:t>התביעה טענה, כי מעדותו של ע.ת</w:t>
      </w:r>
      <w:r w:rsidR="004E348E">
        <w:rPr>
          <w:rFonts w:ascii="Arial" w:hAnsi="Arial" w:hint="cs"/>
          <w:rtl/>
        </w:rPr>
        <w:t xml:space="preserve"> </w:t>
      </w:r>
      <w:r>
        <w:rPr>
          <w:rFonts w:ascii="Arial" w:hAnsi="Arial" w:hint="cs"/>
          <w:rtl/>
        </w:rPr>
        <w:t xml:space="preserve">4 </w:t>
      </w:r>
      <w:r>
        <w:rPr>
          <w:rFonts w:ascii="Arial" w:hAnsi="Arial"/>
          <w:rtl/>
        </w:rPr>
        <w:t>–</w:t>
      </w:r>
      <w:r>
        <w:rPr>
          <w:rFonts w:ascii="Arial" w:hAnsi="Arial" w:hint="cs"/>
          <w:rtl/>
        </w:rPr>
        <w:t xml:space="preserve"> בית הדין אשרי </w:t>
      </w:r>
      <w:r>
        <w:rPr>
          <w:rFonts w:ascii="Arial" w:hAnsi="Arial"/>
          <w:rtl/>
        </w:rPr>
        <w:t>–</w:t>
      </w:r>
      <w:r>
        <w:rPr>
          <w:rFonts w:ascii="Arial" w:hAnsi="Arial" w:hint="cs"/>
          <w:rtl/>
        </w:rPr>
        <w:t xml:space="preserve"> עולה, כי הצדדים ויתרו על תשלום המוהר הנדחה במסגרת הליך הגירושים. לטענת התביעה, עצם העובדה שנקבע מוהר, מבססת את הטענה, שנערכו </w:t>
      </w:r>
      <w:r w:rsidR="009B0550">
        <w:rPr>
          <w:rFonts w:ascii="Arial" w:hAnsi="Arial" w:hint="cs"/>
          <w:rtl/>
        </w:rPr>
        <w:t>נישואין</w:t>
      </w:r>
      <w:r>
        <w:rPr>
          <w:rFonts w:ascii="Arial" w:hAnsi="Arial" w:hint="cs"/>
          <w:rtl/>
        </w:rPr>
        <w:t xml:space="preserve">. </w:t>
      </w:r>
      <w:r w:rsidR="00735529">
        <w:rPr>
          <w:rFonts w:ascii="Arial" w:hAnsi="Arial" w:hint="cs"/>
          <w:rtl/>
        </w:rPr>
        <w:t xml:space="preserve">התביעה הוסיפה, כי זו גם היתה התרשמות בית הדין, אשר הורה להעביר עותק ההחלטה ליועמ"ש </w:t>
      </w:r>
      <w:r w:rsidR="004E348E">
        <w:rPr>
          <w:rFonts w:ascii="Arial" w:hAnsi="Arial" w:hint="cs"/>
          <w:rtl/>
        </w:rPr>
        <w:t>לממשלה, בשל</w:t>
      </w:r>
      <w:r w:rsidR="00735529">
        <w:rPr>
          <w:rFonts w:ascii="Arial" w:hAnsi="Arial" w:hint="cs"/>
          <w:rtl/>
        </w:rPr>
        <w:t xml:space="preserve"> כ</w:t>
      </w:r>
      <w:r w:rsidR="004E348E">
        <w:rPr>
          <w:rFonts w:ascii="Arial" w:hAnsi="Arial" w:hint="cs"/>
          <w:rtl/>
        </w:rPr>
        <w:t>ך שעלה מדברי הצדדים חשד לעבירה הנדונה</w:t>
      </w:r>
      <w:r w:rsidR="00735529">
        <w:rPr>
          <w:rFonts w:ascii="Arial" w:hAnsi="Arial" w:hint="cs"/>
          <w:rtl/>
        </w:rPr>
        <w:t>.</w:t>
      </w:r>
    </w:p>
    <w:p w:rsidR="00735529" w:rsidRDefault="00735529" w:rsidP="00735529">
      <w:pPr>
        <w:spacing w:line="360" w:lineRule="auto"/>
        <w:jc w:val="both"/>
        <w:rPr>
          <w:rFonts w:ascii="Arial" w:hAnsi="Arial"/>
          <w:rtl/>
        </w:rPr>
      </w:pPr>
    </w:p>
    <w:p w:rsidR="00735529" w:rsidRDefault="00735529" w:rsidP="00735529">
      <w:pPr>
        <w:spacing w:line="360" w:lineRule="auto"/>
        <w:jc w:val="both"/>
        <w:rPr>
          <w:rFonts w:ascii="Arial" w:hAnsi="Arial"/>
          <w:rtl/>
        </w:rPr>
      </w:pPr>
      <w:r>
        <w:rPr>
          <w:rFonts w:ascii="Arial" w:hAnsi="Arial" w:hint="cs"/>
          <w:rtl/>
        </w:rPr>
        <w:t>התביעה טענה, כי גם אם לא מומשו ה</w:t>
      </w:r>
      <w:r w:rsidR="009B0550">
        <w:rPr>
          <w:rFonts w:ascii="Arial" w:hAnsi="Arial" w:hint="cs"/>
          <w:rtl/>
        </w:rPr>
        <w:t>נישואין</w:t>
      </w:r>
      <w:r>
        <w:rPr>
          <w:rFonts w:ascii="Arial" w:hAnsi="Arial" w:hint="cs"/>
          <w:rtl/>
        </w:rPr>
        <w:t xml:space="preserve"> בפועל </w:t>
      </w:r>
      <w:r>
        <w:rPr>
          <w:rFonts w:ascii="Arial" w:hAnsi="Arial"/>
          <w:rtl/>
        </w:rPr>
        <w:t>–</w:t>
      </w:r>
      <w:r>
        <w:rPr>
          <w:rFonts w:ascii="Arial" w:hAnsi="Arial" w:hint="cs"/>
          <w:rtl/>
        </w:rPr>
        <w:t xml:space="preserve"> כדברי הנאשם בבית המשפט </w:t>
      </w:r>
      <w:r>
        <w:rPr>
          <w:rFonts w:ascii="Arial" w:hAnsi="Arial"/>
          <w:rtl/>
        </w:rPr>
        <w:t>–</w:t>
      </w:r>
      <w:r w:rsidR="004E348E">
        <w:rPr>
          <w:rFonts w:ascii="Arial" w:hAnsi="Arial" w:hint="cs"/>
          <w:rtl/>
        </w:rPr>
        <w:t xml:space="preserve"> </w:t>
      </w:r>
      <w:r>
        <w:rPr>
          <w:rFonts w:ascii="Arial" w:hAnsi="Arial" w:hint="cs"/>
          <w:rtl/>
        </w:rPr>
        <w:t xml:space="preserve">הרי נערכו </w:t>
      </w:r>
      <w:r w:rsidR="009B0550">
        <w:rPr>
          <w:rFonts w:ascii="Arial" w:hAnsi="Arial" w:hint="cs"/>
          <w:rtl/>
        </w:rPr>
        <w:t>נישואין</w:t>
      </w:r>
      <w:r w:rsidR="004E348E">
        <w:rPr>
          <w:rFonts w:ascii="Arial" w:hAnsi="Arial" w:hint="cs"/>
          <w:rtl/>
        </w:rPr>
        <w:t>,</w:t>
      </w:r>
      <w:r>
        <w:rPr>
          <w:rFonts w:ascii="Arial" w:hAnsi="Arial" w:hint="cs"/>
          <w:rtl/>
        </w:rPr>
        <w:t xml:space="preserve"> ודי בכך על מנת להרשיע בעבירה.</w:t>
      </w:r>
    </w:p>
    <w:p w:rsidR="00FB7F11" w:rsidRDefault="00FB7F11" w:rsidP="00735529">
      <w:pPr>
        <w:spacing w:line="360" w:lineRule="auto"/>
        <w:jc w:val="both"/>
        <w:rPr>
          <w:rFonts w:ascii="Arial" w:hAnsi="Arial"/>
          <w:rtl/>
        </w:rPr>
      </w:pPr>
    </w:p>
    <w:p w:rsidR="00FB7F11" w:rsidRPr="006E46DE" w:rsidRDefault="00FB7F11" w:rsidP="00771512">
      <w:pPr>
        <w:spacing w:line="360" w:lineRule="auto"/>
        <w:jc w:val="both"/>
        <w:rPr>
          <w:rFonts w:ascii="Arial" w:hAnsi="Arial"/>
          <w:rtl/>
        </w:rPr>
      </w:pPr>
      <w:r>
        <w:rPr>
          <w:rFonts w:ascii="Arial" w:hAnsi="Arial" w:hint="cs"/>
          <w:rtl/>
        </w:rPr>
        <w:t>התביעה הפנתה לכך, שהנאשם אישר, בחקירתו הנגדית, כי עודנו נשוי ל</w:t>
      </w:r>
      <w:r w:rsidR="00241DAF">
        <w:rPr>
          <w:rFonts w:ascii="Arial" w:hAnsi="Arial" w:hint="cs"/>
          <w:rtl/>
        </w:rPr>
        <w:t>אשה</w:t>
      </w:r>
      <w:r>
        <w:rPr>
          <w:rFonts w:ascii="Arial" w:hAnsi="Arial" w:hint="cs"/>
          <w:rtl/>
        </w:rPr>
        <w:t xml:space="preserve"> הראשונה</w:t>
      </w:r>
      <w:r w:rsidR="00771512">
        <w:rPr>
          <w:rFonts w:ascii="Arial" w:hAnsi="Arial" w:hint="cs"/>
          <w:rtl/>
        </w:rPr>
        <w:t xml:space="preserve">. התביעה ביקשה לדחות את טענתו של הנאשם, שלא ערך טקס </w:t>
      </w:r>
      <w:r w:rsidR="009B0550">
        <w:rPr>
          <w:rFonts w:ascii="Arial" w:hAnsi="Arial" w:hint="cs"/>
          <w:rtl/>
        </w:rPr>
        <w:t>נישואין</w:t>
      </w:r>
      <w:r w:rsidR="00771512">
        <w:rPr>
          <w:rFonts w:ascii="Arial" w:hAnsi="Arial" w:hint="cs"/>
          <w:rtl/>
        </w:rPr>
        <w:t xml:space="preserve"> ל</w:t>
      </w:r>
      <w:r w:rsidR="00241DAF">
        <w:rPr>
          <w:rFonts w:ascii="Arial" w:hAnsi="Arial" w:hint="cs"/>
          <w:rtl/>
        </w:rPr>
        <w:t>אשה</w:t>
      </w:r>
      <w:r w:rsidR="00771512">
        <w:rPr>
          <w:rFonts w:ascii="Arial" w:hAnsi="Arial" w:hint="cs"/>
          <w:rtl/>
        </w:rPr>
        <w:t xml:space="preserve"> השניה, בהיותה סותרת את דבריו </w:t>
      </w:r>
      <w:r w:rsidR="00771512">
        <w:rPr>
          <w:rFonts w:ascii="Arial" w:hAnsi="Arial"/>
          <w:rtl/>
        </w:rPr>
        <w:t>–</w:t>
      </w:r>
      <w:r w:rsidR="00771512">
        <w:rPr>
          <w:rFonts w:ascii="Arial" w:hAnsi="Arial" w:hint="cs"/>
          <w:rtl/>
        </w:rPr>
        <w:t xml:space="preserve"> הן בחקירתו במשטרה </w:t>
      </w:r>
      <w:r w:rsidR="00AA1FCB">
        <w:rPr>
          <w:rFonts w:ascii="Arial" w:hAnsi="Arial" w:hint="cs"/>
          <w:rtl/>
        </w:rPr>
        <w:t xml:space="preserve">(ת/7) </w:t>
      </w:r>
      <w:r w:rsidR="00771512">
        <w:rPr>
          <w:rFonts w:ascii="Arial" w:hAnsi="Arial" w:hint="cs"/>
          <w:rtl/>
        </w:rPr>
        <w:t xml:space="preserve">והן </w:t>
      </w:r>
      <w:r w:rsidR="00AA1FCB">
        <w:rPr>
          <w:rFonts w:ascii="Arial" w:hAnsi="Arial" w:hint="cs"/>
          <w:rtl/>
        </w:rPr>
        <w:t>בשיחה הטלפונית המתועדת במזכר (ת/8).</w:t>
      </w:r>
    </w:p>
    <w:p w:rsidR="000D66CD" w:rsidRDefault="000D66CD" w:rsidP="006536C7">
      <w:pPr>
        <w:spacing w:line="360" w:lineRule="auto"/>
        <w:jc w:val="both"/>
        <w:rPr>
          <w:rFonts w:ascii="Arial" w:hAnsi="Arial"/>
          <w:rtl/>
        </w:rPr>
      </w:pPr>
    </w:p>
    <w:p w:rsidR="00ED63AF" w:rsidRDefault="00206B29" w:rsidP="00B14F45">
      <w:pPr>
        <w:spacing w:line="360" w:lineRule="auto"/>
        <w:jc w:val="both"/>
        <w:rPr>
          <w:rFonts w:ascii="Arial" w:hAnsi="Arial"/>
          <w:rtl/>
        </w:rPr>
      </w:pPr>
      <w:r>
        <w:rPr>
          <w:rFonts w:ascii="Arial" w:hAnsi="Arial" w:hint="cs"/>
          <w:rtl/>
        </w:rPr>
        <w:t>התביעה טענה, כי</w:t>
      </w:r>
      <w:r w:rsidR="00B14F45">
        <w:rPr>
          <w:rFonts w:ascii="Arial" w:hAnsi="Arial" w:hint="cs"/>
          <w:rtl/>
        </w:rPr>
        <w:t xml:space="preserve"> </w:t>
      </w:r>
      <w:r>
        <w:rPr>
          <w:rFonts w:ascii="Arial" w:hAnsi="Arial" w:hint="cs"/>
          <w:rtl/>
        </w:rPr>
        <w:t>הנאשם לא הביא כל עד, שיוכל לאמת את גר</w:t>
      </w:r>
      <w:r w:rsidR="00B14F45">
        <w:rPr>
          <w:rFonts w:ascii="Arial" w:hAnsi="Arial" w:hint="cs"/>
          <w:rtl/>
        </w:rPr>
        <w:t>סתו, שה</w:t>
      </w:r>
      <w:r w:rsidR="009B0550">
        <w:rPr>
          <w:rFonts w:ascii="Arial" w:hAnsi="Arial" w:hint="cs"/>
          <w:rtl/>
        </w:rPr>
        <w:t>נישואין</w:t>
      </w:r>
      <w:r w:rsidR="00B14F45">
        <w:rPr>
          <w:rFonts w:ascii="Arial" w:hAnsi="Arial" w:hint="cs"/>
          <w:rtl/>
        </w:rPr>
        <w:t xml:space="preserve"> עם ה</w:t>
      </w:r>
      <w:r w:rsidR="00241DAF">
        <w:rPr>
          <w:rFonts w:ascii="Arial" w:hAnsi="Arial" w:hint="cs"/>
          <w:rtl/>
        </w:rPr>
        <w:t>אשה</w:t>
      </w:r>
      <w:r w:rsidR="00B14F45">
        <w:rPr>
          <w:rFonts w:ascii="Arial" w:hAnsi="Arial" w:hint="cs"/>
          <w:rtl/>
        </w:rPr>
        <w:t xml:space="preserve"> השניה היו למטרת "היכרות" בלבד. הנאשם אף אישר, כי במהלך אישור ה</w:t>
      </w:r>
      <w:r w:rsidR="009B0550">
        <w:rPr>
          <w:rFonts w:ascii="Arial" w:hAnsi="Arial" w:hint="cs"/>
          <w:rtl/>
        </w:rPr>
        <w:t>נישואין</w:t>
      </w:r>
      <w:r w:rsidR="00B14F45">
        <w:rPr>
          <w:rFonts w:ascii="Arial" w:hAnsi="Arial" w:hint="cs"/>
          <w:rtl/>
        </w:rPr>
        <w:t xml:space="preserve"> אמר אמת בבית הדין השרעי והתחמק מלהסביר, כיצד הצהיר על נישואיו ל</w:t>
      </w:r>
      <w:r w:rsidR="00241DAF">
        <w:rPr>
          <w:rFonts w:ascii="Arial" w:hAnsi="Arial" w:hint="cs"/>
          <w:rtl/>
        </w:rPr>
        <w:t>אשה</w:t>
      </w:r>
      <w:r w:rsidR="00B14F45">
        <w:rPr>
          <w:rFonts w:ascii="Arial" w:hAnsi="Arial" w:hint="cs"/>
          <w:rtl/>
        </w:rPr>
        <w:t xml:space="preserve"> השניה וכיצד לא נמסר דבר על כך, שמדובר ב"היכרות" בלבד. </w:t>
      </w:r>
    </w:p>
    <w:p w:rsidR="00ED63AF" w:rsidRDefault="00ED63AF" w:rsidP="00B14F45">
      <w:pPr>
        <w:spacing w:line="360" w:lineRule="auto"/>
        <w:jc w:val="both"/>
        <w:rPr>
          <w:rFonts w:ascii="Arial" w:hAnsi="Arial"/>
          <w:rtl/>
        </w:rPr>
      </w:pPr>
    </w:p>
    <w:p w:rsidR="00AA1FCB" w:rsidRDefault="00ED63AF" w:rsidP="00B14F45">
      <w:pPr>
        <w:spacing w:line="360" w:lineRule="auto"/>
        <w:jc w:val="both"/>
        <w:rPr>
          <w:rFonts w:ascii="Arial" w:hAnsi="Arial"/>
          <w:rtl/>
        </w:rPr>
      </w:pPr>
      <w:r>
        <w:rPr>
          <w:rFonts w:ascii="Arial" w:hAnsi="Arial" w:hint="cs"/>
          <w:rtl/>
        </w:rPr>
        <w:t>לטענת התביעה, לא  מסר הנאשם גם הסבר משכנע לכך שאישר הדברים בחקירתו במשטרה.</w:t>
      </w:r>
    </w:p>
    <w:p w:rsidR="00ED63AF" w:rsidRDefault="00ED63AF" w:rsidP="00B14F45">
      <w:pPr>
        <w:spacing w:line="360" w:lineRule="auto"/>
        <w:jc w:val="both"/>
        <w:rPr>
          <w:rFonts w:ascii="Arial" w:hAnsi="Arial"/>
          <w:rtl/>
        </w:rPr>
      </w:pPr>
    </w:p>
    <w:p w:rsidR="00AC24E2" w:rsidRDefault="00ED63AF" w:rsidP="003E49E5">
      <w:pPr>
        <w:spacing w:line="360" w:lineRule="auto"/>
        <w:jc w:val="both"/>
        <w:rPr>
          <w:rFonts w:ascii="Arial" w:hAnsi="Arial"/>
          <w:rtl/>
        </w:rPr>
      </w:pPr>
      <w:r>
        <w:rPr>
          <w:rFonts w:ascii="Arial" w:hAnsi="Arial" w:hint="cs"/>
          <w:rtl/>
        </w:rPr>
        <w:t>התביעה הפנתה לכך, שטענת הנאשם בנוגע ל</w:t>
      </w:r>
      <w:r w:rsidR="009B0550">
        <w:rPr>
          <w:rFonts w:ascii="Arial" w:hAnsi="Arial" w:hint="cs"/>
          <w:rtl/>
        </w:rPr>
        <w:t>נישואין</w:t>
      </w:r>
      <w:r w:rsidR="00AC24E2">
        <w:rPr>
          <w:rFonts w:ascii="Arial" w:hAnsi="Arial" w:hint="cs"/>
          <w:rtl/>
        </w:rPr>
        <w:t xml:space="preserve"> שלא מומשו </w:t>
      </w:r>
      <w:r w:rsidR="00AC24E2">
        <w:rPr>
          <w:rFonts w:ascii="Arial" w:hAnsi="Arial"/>
          <w:rtl/>
        </w:rPr>
        <w:t>–</w:t>
      </w:r>
      <w:r w:rsidR="00AC24E2">
        <w:rPr>
          <w:rFonts w:ascii="Arial" w:hAnsi="Arial" w:hint="cs"/>
          <w:rtl/>
        </w:rPr>
        <w:t xml:space="preserve"> היא טענה כבושה, שהועלתה לראשונה בבית המשפט, שנים לאחר האירוע נושא כתב האישום.</w:t>
      </w:r>
      <w:r w:rsidR="002C16A5">
        <w:rPr>
          <w:rFonts w:ascii="Arial" w:hAnsi="Arial" w:hint="cs"/>
          <w:rtl/>
        </w:rPr>
        <w:t xml:space="preserve"> התביעה הוסיפה, כי ההגנה הסכי</w:t>
      </w:r>
      <w:r w:rsidR="009111E4">
        <w:rPr>
          <w:rFonts w:ascii="Arial" w:hAnsi="Arial" w:hint="cs"/>
          <w:rtl/>
        </w:rPr>
        <w:t>מה להגשת הא</w:t>
      </w:r>
      <w:r w:rsidR="002C16A5">
        <w:rPr>
          <w:rFonts w:ascii="Arial" w:hAnsi="Arial" w:hint="cs"/>
          <w:rtl/>
        </w:rPr>
        <w:t xml:space="preserve">מרה (ת/7), שם הודה כי </w:t>
      </w:r>
      <w:r w:rsidR="002C16A5" w:rsidRPr="002C16A5">
        <w:rPr>
          <w:rFonts w:ascii="Arial" w:hAnsi="Arial" w:hint="cs"/>
          <w:u w:val="single"/>
          <w:rtl/>
        </w:rPr>
        <w:t>נישא</w:t>
      </w:r>
      <w:r w:rsidR="002C16A5">
        <w:rPr>
          <w:rFonts w:ascii="Arial" w:hAnsi="Arial" w:hint="cs"/>
          <w:rtl/>
        </w:rPr>
        <w:t xml:space="preserve"> ל</w:t>
      </w:r>
      <w:r w:rsidR="00241DAF">
        <w:rPr>
          <w:rFonts w:ascii="Arial" w:hAnsi="Arial" w:hint="cs"/>
          <w:rtl/>
        </w:rPr>
        <w:t>אשה</w:t>
      </w:r>
      <w:r w:rsidR="002C16A5">
        <w:rPr>
          <w:rFonts w:ascii="Arial" w:hAnsi="Arial" w:hint="cs"/>
          <w:rtl/>
        </w:rPr>
        <w:t xml:space="preserve"> השניה. </w:t>
      </w:r>
      <w:r w:rsidR="006F3B6D">
        <w:rPr>
          <w:rFonts w:ascii="Arial" w:hAnsi="Arial" w:hint="cs"/>
          <w:rtl/>
        </w:rPr>
        <w:t>הה</w:t>
      </w:r>
      <w:r w:rsidR="009111E4">
        <w:rPr>
          <w:rFonts w:ascii="Arial" w:hAnsi="Arial" w:hint="cs"/>
          <w:rtl/>
        </w:rPr>
        <w:t xml:space="preserve">גנה אף לא טענה בנוגע לקבילות האמרה בשלב המענה והקלטת </w:t>
      </w:r>
      <w:r w:rsidR="003E49E5">
        <w:rPr>
          <w:rFonts w:ascii="Arial" w:hAnsi="Arial" w:hint="cs"/>
          <w:rtl/>
        </w:rPr>
        <w:t>גביית האמרה</w:t>
      </w:r>
      <w:r w:rsidR="006F3B6D">
        <w:rPr>
          <w:rFonts w:ascii="Arial" w:hAnsi="Arial" w:hint="cs"/>
          <w:rtl/>
        </w:rPr>
        <w:t xml:space="preserve"> אף לא הוגשה מטעם ההגנה. </w:t>
      </w:r>
    </w:p>
    <w:p w:rsidR="00AC24E2" w:rsidRDefault="00AC24E2" w:rsidP="00AC24E2">
      <w:pPr>
        <w:spacing w:line="360" w:lineRule="auto"/>
        <w:jc w:val="both"/>
        <w:rPr>
          <w:rFonts w:ascii="Arial" w:hAnsi="Arial"/>
          <w:rtl/>
        </w:rPr>
      </w:pPr>
    </w:p>
    <w:p w:rsidR="00AC24E2" w:rsidRDefault="00AC24E2" w:rsidP="00AC24E2">
      <w:pPr>
        <w:spacing w:line="360" w:lineRule="auto"/>
        <w:jc w:val="both"/>
        <w:rPr>
          <w:rFonts w:ascii="Arial" w:hAnsi="Arial"/>
          <w:rtl/>
        </w:rPr>
      </w:pPr>
      <w:r>
        <w:rPr>
          <w:rFonts w:ascii="Arial" w:hAnsi="Arial" w:hint="cs"/>
          <w:rtl/>
        </w:rPr>
        <w:t xml:space="preserve">התביעה הפנתה להוראות הדין וטענה, כי קיימת חזקה לפיה </w:t>
      </w:r>
      <w:r w:rsidR="0057212C">
        <w:rPr>
          <w:rFonts w:ascii="Arial" w:hAnsi="Arial" w:hint="cs"/>
          <w:rtl/>
        </w:rPr>
        <w:t>ה</w:t>
      </w:r>
      <w:r w:rsidR="009B0550">
        <w:rPr>
          <w:rFonts w:ascii="Arial" w:hAnsi="Arial" w:hint="cs"/>
          <w:rtl/>
        </w:rPr>
        <w:t>נישואין</w:t>
      </w:r>
      <w:r>
        <w:rPr>
          <w:rFonts w:ascii="Arial" w:hAnsi="Arial" w:hint="cs"/>
          <w:rtl/>
        </w:rPr>
        <w:t xml:space="preserve"> היו כדין וכי אין חשיבות לטענה, האם היו ה</w:t>
      </w:r>
      <w:r w:rsidR="009B0550">
        <w:rPr>
          <w:rFonts w:ascii="Arial" w:hAnsi="Arial" w:hint="cs"/>
          <w:rtl/>
        </w:rPr>
        <w:t>נישואין</w:t>
      </w:r>
      <w:r>
        <w:rPr>
          <w:rFonts w:ascii="Arial" w:hAnsi="Arial" w:hint="cs"/>
          <w:rtl/>
        </w:rPr>
        <w:t xml:space="preserve"> תקפים או בטלים. </w:t>
      </w:r>
    </w:p>
    <w:p w:rsidR="008F06D2" w:rsidRDefault="008F06D2" w:rsidP="00AC24E2">
      <w:pPr>
        <w:spacing w:line="360" w:lineRule="auto"/>
        <w:jc w:val="both"/>
        <w:rPr>
          <w:rFonts w:ascii="Arial" w:hAnsi="Arial"/>
          <w:rtl/>
        </w:rPr>
      </w:pPr>
    </w:p>
    <w:p w:rsidR="00ED63AF" w:rsidRDefault="008F06D2" w:rsidP="00AC24E2">
      <w:pPr>
        <w:spacing w:line="360" w:lineRule="auto"/>
        <w:jc w:val="both"/>
        <w:rPr>
          <w:rFonts w:ascii="Arial" w:hAnsi="Arial"/>
          <w:rtl/>
        </w:rPr>
      </w:pPr>
      <w:r>
        <w:rPr>
          <w:rFonts w:ascii="Arial" w:hAnsi="Arial" w:hint="cs"/>
          <w:rtl/>
        </w:rPr>
        <w:t xml:space="preserve">אשר לטענת הנאשם, כי היה פרוד מאשתו הראשונה </w:t>
      </w:r>
      <w:r>
        <w:rPr>
          <w:rFonts w:ascii="Arial" w:hAnsi="Arial"/>
          <w:rtl/>
        </w:rPr>
        <w:t>–</w:t>
      </w:r>
      <w:r>
        <w:rPr>
          <w:rFonts w:ascii="Arial" w:hAnsi="Arial" w:hint="cs"/>
          <w:rtl/>
        </w:rPr>
        <w:t xml:space="preserve"> טענה התביעה, כי כל עוד לא נערכו גירושים (כפי שהנאשם עצמו אישר בחקירתו הנגדית) </w:t>
      </w:r>
      <w:r w:rsidR="002C16A5">
        <w:rPr>
          <w:rFonts w:ascii="Arial" w:hAnsi="Arial"/>
          <w:rtl/>
        </w:rPr>
        <w:t>–</w:t>
      </w:r>
      <w:r>
        <w:rPr>
          <w:rFonts w:ascii="Arial" w:hAnsi="Arial" w:hint="cs"/>
          <w:rtl/>
        </w:rPr>
        <w:t xml:space="preserve"> </w:t>
      </w:r>
      <w:r w:rsidR="002C16A5">
        <w:rPr>
          <w:rFonts w:ascii="Arial" w:hAnsi="Arial" w:hint="cs"/>
          <w:rtl/>
        </w:rPr>
        <w:t>יש לראותו כמי שהיה נשוי ל</w:t>
      </w:r>
      <w:r w:rsidR="00241DAF">
        <w:rPr>
          <w:rFonts w:ascii="Arial" w:hAnsi="Arial" w:hint="cs"/>
          <w:rtl/>
        </w:rPr>
        <w:t>אשה</w:t>
      </w:r>
      <w:r w:rsidR="002C16A5">
        <w:rPr>
          <w:rFonts w:ascii="Arial" w:hAnsi="Arial" w:hint="cs"/>
          <w:rtl/>
        </w:rPr>
        <w:t xml:space="preserve"> הראשונה ולכן עבר עבירה כאשר נישא ל</w:t>
      </w:r>
      <w:r w:rsidR="00241DAF">
        <w:rPr>
          <w:rFonts w:ascii="Arial" w:hAnsi="Arial" w:hint="cs"/>
          <w:rtl/>
        </w:rPr>
        <w:t>אשה</w:t>
      </w:r>
      <w:r w:rsidR="002C16A5">
        <w:rPr>
          <w:rFonts w:ascii="Arial" w:hAnsi="Arial" w:hint="cs"/>
          <w:rtl/>
        </w:rPr>
        <w:t xml:space="preserve"> השניה. </w:t>
      </w:r>
      <w:r w:rsidR="00ED63AF">
        <w:rPr>
          <w:rFonts w:ascii="Arial" w:hAnsi="Arial" w:hint="cs"/>
          <w:rtl/>
        </w:rPr>
        <w:t xml:space="preserve"> </w:t>
      </w:r>
    </w:p>
    <w:p w:rsidR="006536C7" w:rsidRDefault="006536C7">
      <w:pPr>
        <w:spacing w:line="360" w:lineRule="auto"/>
        <w:jc w:val="both"/>
        <w:rPr>
          <w:rFonts w:ascii="Arial" w:hAnsi="Arial"/>
          <w:rtl/>
        </w:rPr>
      </w:pPr>
    </w:p>
    <w:p w:rsidR="009C724B" w:rsidRDefault="009C724B">
      <w:pPr>
        <w:spacing w:line="360" w:lineRule="auto"/>
        <w:jc w:val="both"/>
        <w:rPr>
          <w:rFonts w:ascii="Arial" w:hAnsi="Arial"/>
          <w:rtl/>
        </w:rPr>
      </w:pPr>
      <w:r>
        <w:rPr>
          <w:rFonts w:ascii="Arial" w:hAnsi="Arial" w:hint="cs"/>
          <w:rtl/>
        </w:rPr>
        <w:t>התביעה טענה, כי הנאשם מסר גרסאות שאינן עקביות.</w:t>
      </w:r>
    </w:p>
    <w:p w:rsidR="009C724B" w:rsidRDefault="009C724B">
      <w:pPr>
        <w:spacing w:line="360" w:lineRule="auto"/>
        <w:jc w:val="both"/>
        <w:rPr>
          <w:rFonts w:ascii="Arial" w:hAnsi="Arial"/>
          <w:rtl/>
        </w:rPr>
      </w:pPr>
    </w:p>
    <w:p w:rsidR="009C724B" w:rsidRDefault="009C724B" w:rsidP="006F3B6D">
      <w:pPr>
        <w:spacing w:line="360" w:lineRule="auto"/>
        <w:jc w:val="both"/>
        <w:rPr>
          <w:rFonts w:ascii="Arial" w:hAnsi="Arial"/>
          <w:rtl/>
        </w:rPr>
      </w:pPr>
      <w:r>
        <w:rPr>
          <w:rFonts w:ascii="Arial" w:hAnsi="Arial" w:hint="cs"/>
          <w:rtl/>
        </w:rPr>
        <w:t xml:space="preserve">התביעה טענה, כי גם אם לא נערכה מסיבת החתונה </w:t>
      </w:r>
      <w:r>
        <w:rPr>
          <w:rFonts w:ascii="Arial" w:hAnsi="Arial"/>
          <w:rtl/>
        </w:rPr>
        <w:t>–</w:t>
      </w:r>
      <w:r>
        <w:rPr>
          <w:rFonts w:ascii="Arial" w:hAnsi="Arial" w:hint="cs"/>
          <w:rtl/>
        </w:rPr>
        <w:t xml:space="preserve"> הדבר אינו הכרחי</w:t>
      </w:r>
      <w:r w:rsidR="006F3B6D">
        <w:rPr>
          <w:rFonts w:ascii="Arial" w:hAnsi="Arial" w:hint="cs"/>
          <w:rtl/>
        </w:rPr>
        <w:t xml:space="preserve"> לפי המנהג המוסלמי. </w:t>
      </w:r>
    </w:p>
    <w:p w:rsidR="006F3B6D" w:rsidRDefault="006F3B6D">
      <w:pPr>
        <w:spacing w:line="360" w:lineRule="auto"/>
        <w:jc w:val="both"/>
        <w:rPr>
          <w:rFonts w:ascii="Arial" w:hAnsi="Arial"/>
          <w:rtl/>
        </w:rPr>
      </w:pPr>
    </w:p>
    <w:p w:rsidR="006F3B6D" w:rsidRDefault="006F3B6D" w:rsidP="006F3B6D">
      <w:pPr>
        <w:spacing w:line="360" w:lineRule="auto"/>
        <w:jc w:val="both"/>
        <w:rPr>
          <w:rFonts w:ascii="Arial" w:hAnsi="Arial"/>
          <w:rtl/>
        </w:rPr>
      </w:pPr>
      <w:r>
        <w:rPr>
          <w:rFonts w:ascii="Arial" w:hAnsi="Arial" w:hint="cs"/>
          <w:rtl/>
        </w:rPr>
        <w:t xml:space="preserve">התביעה טענה, כי חרף הכחשת הנאשם את קיומה של השיחה המתועדת במזכר (ת/8) </w:t>
      </w:r>
      <w:r>
        <w:rPr>
          <w:rFonts w:ascii="Arial" w:hAnsi="Arial"/>
          <w:rtl/>
        </w:rPr>
        <w:t>–</w:t>
      </w:r>
      <w:r>
        <w:rPr>
          <w:rFonts w:ascii="Arial" w:hAnsi="Arial" w:hint="cs"/>
          <w:rtl/>
        </w:rPr>
        <w:t xml:space="preserve"> הוגש מזכר זה בהסכמת ההגנה. התביעה ביקשה להרשיע את הנאשם לאחר שלטענתה </w:t>
      </w:r>
      <w:r>
        <w:rPr>
          <w:rFonts w:ascii="Arial" w:hAnsi="Arial"/>
          <w:rtl/>
        </w:rPr>
        <w:t>–</w:t>
      </w:r>
      <w:r>
        <w:rPr>
          <w:rFonts w:ascii="Arial" w:hAnsi="Arial" w:hint="cs"/>
          <w:rtl/>
        </w:rPr>
        <w:t xml:space="preserve"> הוכיחה את עובדות כתב האישום מעבר לכל ספק סביר.</w:t>
      </w:r>
    </w:p>
    <w:p w:rsidR="006F3B6D" w:rsidRDefault="006F3B6D" w:rsidP="006F3B6D">
      <w:pPr>
        <w:spacing w:line="360" w:lineRule="auto"/>
        <w:jc w:val="both"/>
        <w:rPr>
          <w:rFonts w:ascii="Arial" w:hAnsi="Arial"/>
          <w:rtl/>
        </w:rPr>
      </w:pPr>
    </w:p>
    <w:p w:rsidR="006F3B6D" w:rsidRDefault="006F3B6D" w:rsidP="00A91FAF">
      <w:pPr>
        <w:spacing w:line="360" w:lineRule="auto"/>
        <w:jc w:val="both"/>
        <w:rPr>
          <w:rFonts w:ascii="Arial" w:hAnsi="Arial"/>
          <w:rtl/>
        </w:rPr>
      </w:pPr>
      <w:r w:rsidRPr="003E49E5">
        <w:rPr>
          <w:rFonts w:ascii="Arial" w:hAnsi="Arial" w:hint="cs"/>
          <w:u w:val="single"/>
          <w:rtl/>
        </w:rPr>
        <w:t>ההגנה טענה</w:t>
      </w:r>
      <w:r>
        <w:rPr>
          <w:rFonts w:ascii="Arial" w:hAnsi="Arial" w:hint="cs"/>
          <w:rtl/>
        </w:rPr>
        <w:t xml:space="preserve">, כי עומדת לנאשם הגנה "מן הצדק" וזאת מאחר, שרשות מוסמכת </w:t>
      </w:r>
      <w:r>
        <w:rPr>
          <w:rFonts w:ascii="Arial" w:hAnsi="Arial"/>
          <w:rtl/>
        </w:rPr>
        <w:t>–</w:t>
      </w:r>
      <w:r>
        <w:rPr>
          <w:rFonts w:ascii="Arial" w:hAnsi="Arial" w:hint="cs"/>
          <w:rtl/>
        </w:rPr>
        <w:t xml:space="preserve"> בית הדין </w:t>
      </w:r>
      <w:r w:rsidR="00A91FAF">
        <w:rPr>
          <w:rFonts w:ascii="Arial" w:hAnsi="Arial" w:hint="cs"/>
          <w:rtl/>
        </w:rPr>
        <w:t xml:space="preserve">השרעי </w:t>
      </w:r>
      <w:r>
        <w:rPr>
          <w:rFonts w:ascii="Arial" w:hAnsi="Arial"/>
          <w:rtl/>
        </w:rPr>
        <w:t>–</w:t>
      </w:r>
      <w:r>
        <w:rPr>
          <w:rFonts w:ascii="Arial" w:hAnsi="Arial" w:hint="cs"/>
          <w:rtl/>
        </w:rPr>
        <w:t xml:space="preserve"> אישר את נישואיו של הנאשם </w:t>
      </w:r>
      <w:r w:rsidR="00C94D90">
        <w:rPr>
          <w:rFonts w:ascii="Arial" w:hAnsi="Arial" w:hint="cs"/>
          <w:rtl/>
        </w:rPr>
        <w:t xml:space="preserve">ובנוסף </w:t>
      </w:r>
      <w:r w:rsidR="00C94D90">
        <w:rPr>
          <w:rFonts w:ascii="Arial" w:hAnsi="Arial"/>
          <w:rtl/>
        </w:rPr>
        <w:t>–</w:t>
      </w:r>
      <w:r w:rsidR="00C94D90">
        <w:rPr>
          <w:rFonts w:ascii="Arial" w:hAnsi="Arial" w:hint="cs"/>
          <w:rtl/>
        </w:rPr>
        <w:t xml:space="preserve">במהלך הגירושים </w:t>
      </w:r>
      <w:r w:rsidR="00C94D90">
        <w:rPr>
          <w:rFonts w:ascii="Arial" w:hAnsi="Arial"/>
          <w:rtl/>
        </w:rPr>
        <w:t>–</w:t>
      </w:r>
      <w:r w:rsidR="00C94D90">
        <w:rPr>
          <w:rFonts w:ascii="Arial" w:hAnsi="Arial" w:hint="cs"/>
          <w:rtl/>
        </w:rPr>
        <w:t xml:space="preserve"> אישר בית הדין, כי ה</w:t>
      </w:r>
      <w:r w:rsidR="009B0550">
        <w:rPr>
          <w:rFonts w:ascii="Arial" w:hAnsi="Arial" w:hint="cs"/>
          <w:rtl/>
        </w:rPr>
        <w:t>נישואין</w:t>
      </w:r>
      <w:r w:rsidR="00C94D90">
        <w:rPr>
          <w:rFonts w:ascii="Arial" w:hAnsi="Arial" w:hint="cs"/>
          <w:rtl/>
        </w:rPr>
        <w:t xml:space="preserve"> בטלים.</w:t>
      </w:r>
    </w:p>
    <w:p w:rsidR="00C94D90" w:rsidRDefault="00C94D90" w:rsidP="00A91FAF">
      <w:pPr>
        <w:spacing w:line="360" w:lineRule="auto"/>
        <w:jc w:val="both"/>
        <w:rPr>
          <w:rFonts w:ascii="Arial" w:hAnsi="Arial"/>
          <w:rtl/>
        </w:rPr>
      </w:pPr>
    </w:p>
    <w:p w:rsidR="00C94D90" w:rsidRDefault="00C94D90" w:rsidP="00C94D90">
      <w:pPr>
        <w:spacing w:line="360" w:lineRule="auto"/>
        <w:jc w:val="both"/>
        <w:rPr>
          <w:rFonts w:ascii="Arial" w:hAnsi="Arial"/>
          <w:rtl/>
        </w:rPr>
      </w:pPr>
      <w:r>
        <w:rPr>
          <w:rFonts w:ascii="Arial" w:hAnsi="Arial" w:hint="cs"/>
          <w:rtl/>
        </w:rPr>
        <w:t>ההגנה טענה, כי בהחלטת בית הדין השרעי (ת/3א</w:t>
      </w:r>
      <w:r w:rsidR="004E348E">
        <w:rPr>
          <w:rFonts w:ascii="Arial" w:hAnsi="Arial" w:hint="cs"/>
          <w:rtl/>
        </w:rPr>
        <w:t>'</w:t>
      </w:r>
      <w:r>
        <w:rPr>
          <w:rFonts w:ascii="Arial" w:hAnsi="Arial" w:hint="cs"/>
          <w:rtl/>
        </w:rPr>
        <w:t>) אושרה "זוגיות" הצדדים ולא נישואיהם, וכי גם אם  בייפוי הכוח (ת/4) נרשמה המילה "</w:t>
      </w:r>
      <w:r w:rsidR="009B0550">
        <w:rPr>
          <w:rFonts w:ascii="Arial" w:hAnsi="Arial" w:hint="cs"/>
          <w:rtl/>
        </w:rPr>
        <w:t>נישואין</w:t>
      </w:r>
      <w:r>
        <w:rPr>
          <w:rFonts w:ascii="Arial" w:hAnsi="Arial" w:hint="cs"/>
          <w:rtl/>
        </w:rPr>
        <w:t xml:space="preserve">" </w:t>
      </w:r>
      <w:r>
        <w:rPr>
          <w:rFonts w:ascii="Arial" w:hAnsi="Arial"/>
          <w:rtl/>
        </w:rPr>
        <w:t>–</w:t>
      </w:r>
      <w:r>
        <w:rPr>
          <w:rFonts w:ascii="Arial" w:hAnsi="Arial" w:hint="cs"/>
          <w:rtl/>
        </w:rPr>
        <w:t xml:space="preserve"> זו הדרך היחידה שהיתה בידי הנאשם "להכיר" את ה</w:t>
      </w:r>
      <w:r w:rsidR="00241DAF">
        <w:rPr>
          <w:rFonts w:ascii="Arial" w:hAnsi="Arial" w:hint="cs"/>
          <w:rtl/>
        </w:rPr>
        <w:t>אשה</w:t>
      </w:r>
      <w:r>
        <w:rPr>
          <w:rFonts w:ascii="Arial" w:hAnsi="Arial" w:hint="cs"/>
          <w:rtl/>
        </w:rPr>
        <w:t xml:space="preserve"> השניה.</w:t>
      </w:r>
    </w:p>
    <w:p w:rsidR="00C94D90" w:rsidRDefault="00C94D90" w:rsidP="00C94D90">
      <w:pPr>
        <w:spacing w:line="360" w:lineRule="auto"/>
        <w:jc w:val="both"/>
        <w:rPr>
          <w:rFonts w:ascii="Arial" w:hAnsi="Arial"/>
          <w:rtl/>
        </w:rPr>
      </w:pPr>
    </w:p>
    <w:p w:rsidR="002E67BA" w:rsidRDefault="00C94D90" w:rsidP="002E67BA">
      <w:pPr>
        <w:spacing w:line="360" w:lineRule="auto"/>
        <w:jc w:val="both"/>
        <w:rPr>
          <w:rFonts w:ascii="Arial" w:hAnsi="Arial"/>
          <w:rtl/>
        </w:rPr>
      </w:pPr>
      <w:r>
        <w:rPr>
          <w:rFonts w:ascii="Arial" w:hAnsi="Arial" w:hint="cs"/>
          <w:rtl/>
        </w:rPr>
        <w:t xml:space="preserve">אשר להסכמה להגשת אמרת הנאשם (ת/7) </w:t>
      </w:r>
      <w:r>
        <w:rPr>
          <w:rFonts w:ascii="Arial" w:hAnsi="Arial"/>
          <w:rtl/>
        </w:rPr>
        <w:t>–</w:t>
      </w:r>
      <w:r>
        <w:rPr>
          <w:rFonts w:ascii="Arial" w:hAnsi="Arial" w:hint="cs"/>
          <w:rtl/>
        </w:rPr>
        <w:t xml:space="preserve"> טענה ההגנה, כי: "שיקולי פרוצדורה... אינם יכולים להוות תחליף לברור האמת העובדתית". עוד טענה ההגנה, כי משקל הפרטים שנמסרו בשיחה המתועדת במזכר (ת/8) </w:t>
      </w:r>
      <w:r>
        <w:rPr>
          <w:rFonts w:ascii="Arial" w:hAnsi="Arial"/>
          <w:rtl/>
        </w:rPr>
        <w:t>–</w:t>
      </w:r>
      <w:r>
        <w:rPr>
          <w:rFonts w:ascii="Arial" w:hAnsi="Arial" w:hint="cs"/>
          <w:rtl/>
        </w:rPr>
        <w:t xml:space="preserve"> נמוך </w:t>
      </w:r>
      <w:r w:rsidR="002E67BA">
        <w:rPr>
          <w:rFonts w:ascii="Arial" w:hAnsi="Arial" w:hint="cs"/>
          <w:rtl/>
        </w:rPr>
        <w:t>מאוד, בשל כך שמדובר היה בשיחה טלפונית, שהנאשם לא הוזהר במהלכה.</w:t>
      </w:r>
    </w:p>
    <w:p w:rsidR="002E67BA" w:rsidRDefault="002E67BA" w:rsidP="002E67BA">
      <w:pPr>
        <w:spacing w:line="360" w:lineRule="auto"/>
        <w:jc w:val="both"/>
        <w:rPr>
          <w:rFonts w:ascii="Arial" w:hAnsi="Arial"/>
          <w:rtl/>
        </w:rPr>
      </w:pPr>
    </w:p>
    <w:p w:rsidR="00C94D90" w:rsidRDefault="002E67BA" w:rsidP="00797D0C">
      <w:pPr>
        <w:spacing w:line="360" w:lineRule="auto"/>
        <w:jc w:val="both"/>
        <w:rPr>
          <w:rFonts w:ascii="Arial" w:hAnsi="Arial"/>
          <w:rtl/>
        </w:rPr>
      </w:pPr>
      <w:r>
        <w:rPr>
          <w:rFonts w:ascii="Arial" w:hAnsi="Arial" w:hint="cs"/>
          <w:rtl/>
        </w:rPr>
        <w:t xml:space="preserve">ההגנה טענה, כי בחקירתה בבית המשפט הוצגה לחוקרת </w:t>
      </w:r>
      <w:r>
        <w:rPr>
          <w:rFonts w:ascii="Arial" w:hAnsi="Arial"/>
          <w:rtl/>
        </w:rPr>
        <w:t>–</w:t>
      </w:r>
      <w:r>
        <w:rPr>
          <w:rFonts w:ascii="Arial" w:hAnsi="Arial" w:hint="cs"/>
          <w:rtl/>
        </w:rPr>
        <w:t xml:space="preserve"> </w:t>
      </w:r>
      <w:r w:rsidR="00797D0C">
        <w:rPr>
          <w:rFonts w:ascii="Arial" w:hAnsi="Arial" w:hint="cs"/>
          <w:rtl/>
        </w:rPr>
        <w:t>ע.ת.</w:t>
      </w:r>
      <w:r w:rsidR="00BB08EF">
        <w:rPr>
          <w:rFonts w:ascii="Arial" w:hAnsi="Arial" w:hint="cs"/>
          <w:rtl/>
        </w:rPr>
        <w:t xml:space="preserve"> </w:t>
      </w:r>
      <w:r w:rsidR="00797D0C">
        <w:rPr>
          <w:rFonts w:ascii="Arial" w:hAnsi="Arial" w:hint="cs"/>
          <w:rtl/>
        </w:rPr>
        <w:t xml:space="preserve">3 </w:t>
      </w:r>
      <w:r>
        <w:rPr>
          <w:rFonts w:ascii="Arial" w:hAnsi="Arial" w:hint="cs"/>
          <w:rtl/>
        </w:rPr>
        <w:t xml:space="preserve">הקלטה, ולאחריה אישרה, כי הנאשם אמר לה, שמה שהוא יגיד לה אינו </w:t>
      </w:r>
      <w:r w:rsidR="00797D0C">
        <w:rPr>
          <w:rFonts w:ascii="Arial" w:hAnsi="Arial" w:hint="cs"/>
          <w:rtl/>
        </w:rPr>
        <w:t xml:space="preserve">האמת. </w:t>
      </w:r>
    </w:p>
    <w:p w:rsidR="00797D0C" w:rsidRDefault="00797D0C" w:rsidP="002E67BA">
      <w:pPr>
        <w:spacing w:line="360" w:lineRule="auto"/>
        <w:jc w:val="both"/>
        <w:rPr>
          <w:rFonts w:ascii="Arial" w:hAnsi="Arial"/>
          <w:rtl/>
        </w:rPr>
      </w:pPr>
    </w:p>
    <w:p w:rsidR="00797D0C" w:rsidRDefault="00797D0C" w:rsidP="002E67BA">
      <w:pPr>
        <w:spacing w:line="360" w:lineRule="auto"/>
        <w:jc w:val="both"/>
        <w:rPr>
          <w:rFonts w:ascii="Arial" w:hAnsi="Arial"/>
          <w:rtl/>
        </w:rPr>
      </w:pPr>
      <w:r>
        <w:rPr>
          <w:rFonts w:ascii="Arial" w:hAnsi="Arial" w:hint="cs"/>
          <w:rtl/>
        </w:rPr>
        <w:t>ההגנה טענה, כי החוקרת ע.ת.</w:t>
      </w:r>
      <w:r w:rsidR="00BB08EF">
        <w:rPr>
          <w:rFonts w:ascii="Arial" w:hAnsi="Arial" w:hint="cs"/>
          <w:rtl/>
        </w:rPr>
        <w:t xml:space="preserve"> </w:t>
      </w:r>
      <w:r>
        <w:rPr>
          <w:rFonts w:ascii="Arial" w:hAnsi="Arial" w:hint="cs"/>
          <w:rtl/>
        </w:rPr>
        <w:t xml:space="preserve">3 לא </w:t>
      </w:r>
      <w:r w:rsidR="00BB08EF">
        <w:rPr>
          <w:rFonts w:ascii="Arial" w:hAnsi="Arial" w:hint="cs"/>
          <w:rtl/>
        </w:rPr>
        <w:t xml:space="preserve">טרחה לברר עם בית הדין השרעי מה </w:t>
      </w:r>
      <w:r>
        <w:rPr>
          <w:rFonts w:ascii="Arial" w:hAnsi="Arial" w:hint="cs"/>
          <w:rtl/>
        </w:rPr>
        <w:t>משמעות המסמכים שנתקבלו ממנו.</w:t>
      </w:r>
    </w:p>
    <w:p w:rsidR="00797D0C" w:rsidRDefault="00797D0C" w:rsidP="002E67BA">
      <w:pPr>
        <w:spacing w:line="360" w:lineRule="auto"/>
        <w:jc w:val="both"/>
        <w:rPr>
          <w:rFonts w:ascii="Arial" w:hAnsi="Arial"/>
          <w:rtl/>
        </w:rPr>
      </w:pPr>
    </w:p>
    <w:p w:rsidR="00797D0C" w:rsidRDefault="00797D0C" w:rsidP="00797D0C">
      <w:pPr>
        <w:spacing w:line="360" w:lineRule="auto"/>
        <w:jc w:val="both"/>
        <w:rPr>
          <w:rFonts w:ascii="Arial" w:hAnsi="Arial"/>
          <w:rtl/>
        </w:rPr>
      </w:pPr>
      <w:r>
        <w:rPr>
          <w:rFonts w:ascii="Arial" w:hAnsi="Arial" w:hint="cs"/>
          <w:rtl/>
        </w:rPr>
        <w:t xml:space="preserve">ההגנה טענה, כי מעדותו </w:t>
      </w:r>
      <w:r w:rsidR="00A17275">
        <w:rPr>
          <w:rFonts w:ascii="Arial" w:hAnsi="Arial" w:hint="cs"/>
          <w:rtl/>
        </w:rPr>
        <w:t xml:space="preserve">של פקיד </w:t>
      </w:r>
      <w:r>
        <w:rPr>
          <w:rFonts w:ascii="Arial" w:hAnsi="Arial" w:hint="cs"/>
          <w:rtl/>
        </w:rPr>
        <w:t xml:space="preserve">בית הדין השרעי ע.ת. 4 </w:t>
      </w:r>
      <w:r>
        <w:rPr>
          <w:rFonts w:ascii="Arial" w:hAnsi="Arial"/>
          <w:rtl/>
        </w:rPr>
        <w:t>–</w:t>
      </w:r>
      <w:r>
        <w:rPr>
          <w:rFonts w:ascii="Arial" w:hAnsi="Arial" w:hint="cs"/>
          <w:rtl/>
        </w:rPr>
        <w:t xml:space="preserve"> עולה, כי הצדדים "לא התחתנו בפועל", וכי הדבר אף עולה מכך</w:t>
      </w:r>
      <w:r w:rsidR="00DE3A47">
        <w:rPr>
          <w:rFonts w:ascii="Arial" w:hAnsi="Arial" w:hint="cs"/>
          <w:rtl/>
        </w:rPr>
        <w:t>, שלא שולם התשלום השני של המוהר.</w:t>
      </w:r>
    </w:p>
    <w:p w:rsidR="00DE3A47" w:rsidRDefault="00DE3A47" w:rsidP="00797D0C">
      <w:pPr>
        <w:spacing w:line="360" w:lineRule="auto"/>
        <w:jc w:val="both"/>
        <w:rPr>
          <w:rFonts w:ascii="Arial" w:hAnsi="Arial"/>
          <w:rtl/>
        </w:rPr>
      </w:pPr>
    </w:p>
    <w:p w:rsidR="00DE3A47" w:rsidRDefault="00DE3A47" w:rsidP="00797D0C">
      <w:pPr>
        <w:spacing w:line="360" w:lineRule="auto"/>
        <w:jc w:val="both"/>
        <w:rPr>
          <w:rFonts w:ascii="Arial" w:hAnsi="Arial"/>
          <w:rtl/>
        </w:rPr>
      </w:pPr>
      <w:r>
        <w:rPr>
          <w:rFonts w:ascii="Arial" w:hAnsi="Arial" w:hint="cs"/>
          <w:rtl/>
        </w:rPr>
        <w:t>ההגנה טענה, כי הנאשם הוא אד</w:t>
      </w:r>
      <w:r w:rsidR="00A17275">
        <w:rPr>
          <w:rFonts w:ascii="Arial" w:hAnsi="Arial" w:hint="cs"/>
          <w:rtl/>
        </w:rPr>
        <w:t>ם מכובד אשר לא יפעל בניגוד לחוק</w:t>
      </w:r>
      <w:r>
        <w:rPr>
          <w:rFonts w:ascii="Arial" w:hAnsi="Arial" w:hint="cs"/>
          <w:rtl/>
        </w:rPr>
        <w:t>.</w:t>
      </w:r>
    </w:p>
    <w:p w:rsidR="00DE3A47" w:rsidRDefault="00DE3A47" w:rsidP="00797D0C">
      <w:pPr>
        <w:spacing w:line="360" w:lineRule="auto"/>
        <w:jc w:val="both"/>
        <w:rPr>
          <w:rFonts w:ascii="Arial" w:hAnsi="Arial"/>
          <w:rtl/>
        </w:rPr>
      </w:pPr>
    </w:p>
    <w:p w:rsidR="00DE3A47" w:rsidRDefault="00DE3A47" w:rsidP="00797D0C">
      <w:pPr>
        <w:spacing w:line="360" w:lineRule="auto"/>
        <w:jc w:val="both"/>
        <w:rPr>
          <w:rFonts w:ascii="Arial" w:hAnsi="Arial"/>
          <w:rtl/>
        </w:rPr>
      </w:pPr>
      <w:r>
        <w:rPr>
          <w:rFonts w:ascii="Arial" w:hAnsi="Arial" w:hint="cs"/>
          <w:rtl/>
        </w:rPr>
        <w:t>ההגנה טענה, כי במחשב בית הדין השרעי אין "רובריקה" של "</w:t>
      </w:r>
      <w:r w:rsidR="00EC5C3F">
        <w:rPr>
          <w:rFonts w:ascii="Arial" w:hAnsi="Arial" w:hint="cs"/>
          <w:rtl/>
        </w:rPr>
        <w:t>היכרות</w:t>
      </w:r>
      <w:r>
        <w:rPr>
          <w:rFonts w:ascii="Arial" w:hAnsi="Arial" w:hint="cs"/>
          <w:rtl/>
        </w:rPr>
        <w:t xml:space="preserve">" ולכן הוגשה הבקשה לבית הדין תחת הכותרת של </w:t>
      </w:r>
      <w:r w:rsidR="009B0550">
        <w:rPr>
          <w:rFonts w:ascii="Arial" w:hAnsi="Arial" w:hint="cs"/>
          <w:rtl/>
        </w:rPr>
        <w:t>נישואין</w:t>
      </w:r>
      <w:r>
        <w:rPr>
          <w:rFonts w:ascii="Arial" w:hAnsi="Arial" w:hint="cs"/>
          <w:rtl/>
        </w:rPr>
        <w:t>.</w:t>
      </w:r>
    </w:p>
    <w:p w:rsidR="00760756" w:rsidRDefault="00760756" w:rsidP="00797D0C">
      <w:pPr>
        <w:spacing w:line="360" w:lineRule="auto"/>
        <w:jc w:val="both"/>
        <w:rPr>
          <w:rFonts w:ascii="Arial" w:hAnsi="Arial"/>
          <w:rtl/>
        </w:rPr>
      </w:pPr>
    </w:p>
    <w:p w:rsidR="00760756" w:rsidRDefault="00760756" w:rsidP="00797D0C">
      <w:pPr>
        <w:spacing w:line="360" w:lineRule="auto"/>
        <w:jc w:val="both"/>
        <w:rPr>
          <w:rFonts w:ascii="Arial" w:hAnsi="Arial"/>
          <w:rtl/>
        </w:rPr>
      </w:pPr>
      <w:r>
        <w:rPr>
          <w:rFonts w:ascii="Arial" w:hAnsi="Arial" w:hint="cs"/>
          <w:rtl/>
        </w:rPr>
        <w:t xml:space="preserve">ההגנה עתרה לזכות את הנאשם, ולו מחמת הספק. </w:t>
      </w:r>
    </w:p>
    <w:p w:rsidR="00760756" w:rsidRDefault="00760756" w:rsidP="00797D0C">
      <w:pPr>
        <w:spacing w:line="360" w:lineRule="auto"/>
        <w:jc w:val="both"/>
        <w:rPr>
          <w:rFonts w:ascii="Arial" w:hAnsi="Arial"/>
          <w:rtl/>
        </w:rPr>
      </w:pPr>
    </w:p>
    <w:p w:rsidR="00A17275" w:rsidRDefault="00A17275" w:rsidP="00797D0C">
      <w:pPr>
        <w:spacing w:line="360" w:lineRule="auto"/>
        <w:jc w:val="both"/>
        <w:rPr>
          <w:rFonts w:ascii="Arial" w:hAnsi="Arial"/>
          <w:rtl/>
        </w:rPr>
      </w:pPr>
    </w:p>
    <w:p w:rsidR="00760756" w:rsidRDefault="00760756" w:rsidP="00797D0C">
      <w:pPr>
        <w:spacing w:line="360" w:lineRule="auto"/>
        <w:jc w:val="both"/>
        <w:rPr>
          <w:rFonts w:ascii="Arial" w:hAnsi="Arial"/>
          <w:rtl/>
        </w:rPr>
      </w:pPr>
      <w:r>
        <w:rPr>
          <w:rFonts w:ascii="Arial" w:hAnsi="Arial" w:hint="cs"/>
          <w:b/>
          <w:bCs/>
          <w:rtl/>
        </w:rPr>
        <w:t>דיון והכרעה</w:t>
      </w:r>
    </w:p>
    <w:p w:rsidR="00760756" w:rsidRDefault="00760756" w:rsidP="00797D0C">
      <w:pPr>
        <w:spacing w:line="360" w:lineRule="auto"/>
        <w:jc w:val="both"/>
        <w:rPr>
          <w:rFonts w:ascii="Arial" w:hAnsi="Arial"/>
          <w:rtl/>
        </w:rPr>
      </w:pPr>
    </w:p>
    <w:p w:rsidR="00760756" w:rsidRDefault="00760756" w:rsidP="00CE540A">
      <w:pPr>
        <w:spacing w:line="360" w:lineRule="auto"/>
        <w:jc w:val="both"/>
        <w:rPr>
          <w:rFonts w:ascii="Arial" w:hAnsi="Arial"/>
          <w:rtl/>
        </w:rPr>
      </w:pPr>
      <w:r>
        <w:rPr>
          <w:rFonts w:ascii="Arial" w:hAnsi="Arial" w:hint="cs"/>
          <w:rtl/>
        </w:rPr>
        <w:t xml:space="preserve">בהליך </w:t>
      </w:r>
      <w:r w:rsidR="00CE540A">
        <w:rPr>
          <w:rFonts w:ascii="Arial" w:hAnsi="Arial" w:hint="cs"/>
          <w:rtl/>
        </w:rPr>
        <w:t>זה נדרש בית המשפט להכריע בשתי שאלות עובדתיות</w:t>
      </w:r>
      <w:r w:rsidR="00A500F3">
        <w:rPr>
          <w:rFonts w:ascii="Arial" w:hAnsi="Arial" w:hint="cs"/>
          <w:rtl/>
        </w:rPr>
        <w:t>,</w:t>
      </w:r>
      <w:r w:rsidR="00CE540A">
        <w:rPr>
          <w:rFonts w:ascii="Arial" w:hAnsi="Arial" w:hint="cs"/>
          <w:rtl/>
        </w:rPr>
        <w:t xml:space="preserve"> שאי</w:t>
      </w:r>
      <w:r w:rsidR="00A500F3">
        <w:rPr>
          <w:rFonts w:ascii="Arial" w:hAnsi="Arial" w:hint="cs"/>
          <w:rtl/>
        </w:rPr>
        <w:t>נ</w:t>
      </w:r>
      <w:r w:rsidR="00CE540A">
        <w:rPr>
          <w:rFonts w:ascii="Arial" w:hAnsi="Arial" w:hint="cs"/>
          <w:rtl/>
        </w:rPr>
        <w:t xml:space="preserve">ן סבוכות: האחת </w:t>
      </w:r>
      <w:r w:rsidR="00A500F3">
        <w:rPr>
          <w:rFonts w:ascii="Arial" w:hAnsi="Arial" w:hint="cs"/>
          <w:rtl/>
        </w:rPr>
        <w:t xml:space="preserve">- </w:t>
      </w:r>
      <w:r w:rsidR="00CE540A">
        <w:rPr>
          <w:rFonts w:ascii="Arial" w:hAnsi="Arial" w:hint="cs"/>
          <w:rtl/>
        </w:rPr>
        <w:t>האם נישא הנאשם, בתאריך 08.03.17 או בסמוך למועד זה, ל</w:t>
      </w:r>
      <w:r w:rsidR="00241DAF">
        <w:rPr>
          <w:rFonts w:ascii="Arial" w:hAnsi="Arial" w:hint="cs"/>
          <w:rtl/>
        </w:rPr>
        <w:t>אשה</w:t>
      </w:r>
      <w:r w:rsidR="00CE540A">
        <w:rPr>
          <w:rFonts w:ascii="Arial" w:hAnsi="Arial" w:hint="cs"/>
          <w:rtl/>
        </w:rPr>
        <w:t xml:space="preserve"> השניה; השניה </w:t>
      </w:r>
      <w:r w:rsidR="00CE540A">
        <w:rPr>
          <w:rFonts w:ascii="Arial" w:hAnsi="Arial"/>
          <w:rtl/>
        </w:rPr>
        <w:t>–</w:t>
      </w:r>
      <w:r w:rsidR="00CE540A">
        <w:rPr>
          <w:rFonts w:ascii="Arial" w:hAnsi="Arial" w:hint="cs"/>
          <w:rtl/>
        </w:rPr>
        <w:t xml:space="preserve"> האם היה הנאשם נשוי ל</w:t>
      </w:r>
      <w:r w:rsidR="00241DAF">
        <w:rPr>
          <w:rFonts w:ascii="Arial" w:hAnsi="Arial" w:hint="cs"/>
          <w:rtl/>
        </w:rPr>
        <w:t>אשה</w:t>
      </w:r>
      <w:r w:rsidR="00CE540A">
        <w:rPr>
          <w:rFonts w:ascii="Arial" w:hAnsi="Arial" w:hint="cs"/>
          <w:rtl/>
        </w:rPr>
        <w:t xml:space="preserve"> הראשונה במועד נישואיו ל</w:t>
      </w:r>
      <w:r w:rsidR="00241DAF">
        <w:rPr>
          <w:rFonts w:ascii="Arial" w:hAnsi="Arial" w:hint="cs"/>
          <w:rtl/>
        </w:rPr>
        <w:t>אשה</w:t>
      </w:r>
      <w:r w:rsidR="00CE540A">
        <w:rPr>
          <w:rFonts w:ascii="Arial" w:hAnsi="Arial" w:hint="cs"/>
          <w:rtl/>
        </w:rPr>
        <w:t xml:space="preserve"> השניה, או שפ</w:t>
      </w:r>
      <w:r w:rsidR="00A500F3">
        <w:rPr>
          <w:rFonts w:ascii="Arial" w:hAnsi="Arial" w:hint="cs"/>
          <w:rtl/>
        </w:rPr>
        <w:t>י</w:t>
      </w:r>
      <w:r w:rsidR="00CE540A">
        <w:rPr>
          <w:rFonts w:ascii="Arial" w:hAnsi="Arial" w:hint="cs"/>
          <w:rtl/>
        </w:rPr>
        <w:t xml:space="preserve">רק </w:t>
      </w:r>
      <w:r w:rsidR="00A500F3">
        <w:rPr>
          <w:rFonts w:ascii="Arial" w:hAnsi="Arial" w:hint="cs"/>
          <w:rtl/>
        </w:rPr>
        <w:t>ה</w:t>
      </w:r>
      <w:r w:rsidR="009B0550">
        <w:rPr>
          <w:rFonts w:ascii="Arial" w:hAnsi="Arial" w:hint="cs"/>
          <w:rtl/>
        </w:rPr>
        <w:t>נישואין</w:t>
      </w:r>
      <w:r w:rsidR="00CE540A">
        <w:rPr>
          <w:rFonts w:ascii="Arial" w:hAnsi="Arial" w:hint="cs"/>
          <w:rtl/>
        </w:rPr>
        <w:t xml:space="preserve"> עמה. </w:t>
      </w:r>
    </w:p>
    <w:p w:rsidR="00CE540A" w:rsidRDefault="00CE540A" w:rsidP="00CE540A">
      <w:pPr>
        <w:spacing w:line="360" w:lineRule="auto"/>
        <w:jc w:val="both"/>
        <w:rPr>
          <w:rFonts w:ascii="Arial" w:hAnsi="Arial"/>
          <w:rtl/>
        </w:rPr>
      </w:pPr>
    </w:p>
    <w:p w:rsidR="003165A5" w:rsidRDefault="003165A5" w:rsidP="008B599C">
      <w:pPr>
        <w:spacing w:line="360" w:lineRule="auto"/>
        <w:jc w:val="both"/>
        <w:rPr>
          <w:rFonts w:ascii="Arial" w:hAnsi="Arial"/>
          <w:rtl/>
        </w:rPr>
      </w:pPr>
      <w:r w:rsidRPr="00B72BFB">
        <w:rPr>
          <w:rFonts w:ascii="Arial" w:hAnsi="Arial" w:hint="cs"/>
          <w:u w:val="single"/>
          <w:rtl/>
        </w:rPr>
        <w:t>אשר לשאלה השניה</w:t>
      </w:r>
      <w:r>
        <w:rPr>
          <w:rFonts w:ascii="Arial" w:hAnsi="Arial" w:hint="cs"/>
          <w:rtl/>
        </w:rPr>
        <w:t xml:space="preserve"> </w:t>
      </w:r>
      <w:r>
        <w:rPr>
          <w:rFonts w:ascii="Arial" w:hAnsi="Arial"/>
          <w:rtl/>
        </w:rPr>
        <w:t>–</w:t>
      </w:r>
      <w:r>
        <w:rPr>
          <w:rFonts w:ascii="Arial" w:hAnsi="Arial" w:hint="cs"/>
          <w:rtl/>
        </w:rPr>
        <w:t xml:space="preserve"> התשובה לה פשוטה. תמצית מרשם האוכלוסין ת</w:t>
      </w:r>
      <w:r w:rsidR="008B599C">
        <w:rPr>
          <w:rFonts w:ascii="Arial" w:hAnsi="Arial" w:hint="cs"/>
          <w:rtl/>
        </w:rPr>
        <w:t>/2</w:t>
      </w:r>
      <w:r>
        <w:rPr>
          <w:rFonts w:ascii="Arial" w:hAnsi="Arial" w:hint="cs"/>
          <w:rtl/>
        </w:rPr>
        <w:t>א</w:t>
      </w:r>
      <w:r w:rsidR="00A500F3">
        <w:rPr>
          <w:rFonts w:ascii="Arial" w:hAnsi="Arial" w:hint="cs"/>
          <w:rtl/>
        </w:rPr>
        <w:t>'</w:t>
      </w:r>
      <w:r>
        <w:rPr>
          <w:rFonts w:ascii="Arial" w:hAnsi="Arial" w:hint="cs"/>
          <w:rtl/>
        </w:rPr>
        <w:t xml:space="preserve"> </w:t>
      </w:r>
      <w:r>
        <w:rPr>
          <w:rFonts w:ascii="Arial" w:hAnsi="Arial"/>
          <w:rtl/>
        </w:rPr>
        <w:t>–</w:t>
      </w:r>
      <w:r w:rsidR="00A500F3">
        <w:rPr>
          <w:rFonts w:ascii="Arial" w:hAnsi="Arial" w:hint="cs"/>
          <w:rtl/>
        </w:rPr>
        <w:t xml:space="preserve"> </w:t>
      </w:r>
      <w:r>
        <w:rPr>
          <w:rFonts w:ascii="Arial" w:hAnsi="Arial" w:hint="cs"/>
          <w:rtl/>
        </w:rPr>
        <w:t>ג</w:t>
      </w:r>
      <w:r w:rsidR="00A500F3">
        <w:rPr>
          <w:rFonts w:ascii="Arial" w:hAnsi="Arial" w:hint="cs"/>
          <w:rtl/>
        </w:rPr>
        <w:t>'</w:t>
      </w:r>
      <w:r>
        <w:rPr>
          <w:rFonts w:ascii="Arial" w:hAnsi="Arial" w:hint="cs"/>
          <w:rtl/>
        </w:rPr>
        <w:t xml:space="preserve"> מלמדת, כי הנאשם היה נשוי ל</w:t>
      </w:r>
      <w:r w:rsidR="00241DAF">
        <w:rPr>
          <w:rFonts w:ascii="Arial" w:hAnsi="Arial" w:hint="cs"/>
          <w:rtl/>
        </w:rPr>
        <w:t>אשה</w:t>
      </w:r>
      <w:r>
        <w:rPr>
          <w:rFonts w:ascii="Arial" w:hAnsi="Arial" w:hint="cs"/>
          <w:rtl/>
        </w:rPr>
        <w:t xml:space="preserve"> הראשונה, החל משנת 1988. אין כל עדות על שינוי מצב אישי זה וגם הנאשם לא טען, כי התגרש ממנה, אלא, כי "נפרד" ממנה</w:t>
      </w:r>
      <w:r w:rsidR="008B599C">
        <w:rPr>
          <w:rFonts w:ascii="Arial" w:hAnsi="Arial" w:hint="cs"/>
          <w:rtl/>
        </w:rPr>
        <w:t xml:space="preserve"> בלבד</w:t>
      </w:r>
      <w:r>
        <w:rPr>
          <w:rFonts w:ascii="Arial" w:hAnsi="Arial" w:hint="cs"/>
          <w:rtl/>
        </w:rPr>
        <w:t xml:space="preserve">. </w:t>
      </w:r>
    </w:p>
    <w:p w:rsidR="003165A5" w:rsidRDefault="003165A5" w:rsidP="003165A5">
      <w:pPr>
        <w:spacing w:line="360" w:lineRule="auto"/>
        <w:jc w:val="both"/>
        <w:rPr>
          <w:rFonts w:ascii="Arial" w:hAnsi="Arial"/>
          <w:rtl/>
        </w:rPr>
      </w:pPr>
    </w:p>
    <w:p w:rsidR="003165A5" w:rsidRDefault="003165A5" w:rsidP="003165A5">
      <w:pPr>
        <w:spacing w:line="360" w:lineRule="auto"/>
        <w:jc w:val="both"/>
        <w:rPr>
          <w:rtl/>
        </w:rPr>
      </w:pPr>
      <w:r>
        <w:rPr>
          <w:rFonts w:ascii="Arial" w:hAnsi="Arial" w:hint="cs"/>
          <w:rtl/>
        </w:rPr>
        <w:t xml:space="preserve">סעיף 177 </w:t>
      </w:r>
      <w:r>
        <w:rPr>
          <w:rFonts w:hint="cs"/>
          <w:rtl/>
        </w:rPr>
        <w:t xml:space="preserve">לחוק העונשין, תשל"ז – 1977, קובע: </w:t>
      </w:r>
    </w:p>
    <w:p w:rsidR="003165A5" w:rsidRDefault="00285C84" w:rsidP="00285C84">
      <w:pPr>
        <w:spacing w:line="360" w:lineRule="auto"/>
        <w:jc w:val="both"/>
        <w:rPr>
          <w:rFonts w:ascii="Aharoni" w:hAnsi="Aharoni" w:cs="Aharoni"/>
          <w:rtl/>
        </w:rPr>
      </w:pPr>
      <w:r>
        <w:rPr>
          <w:rFonts w:ascii="Aharoni" w:hAnsi="Aharoni" w:cs="Aharoni" w:hint="cs"/>
          <w:rtl/>
        </w:rPr>
        <w:t>מי שהיה נשוי הוא בחזקת נשוי, לענין סעיף 176, כל עוד לא הוכיח שנישואיו הקודמים בוטלו או הופקעו, בין על ידי מות בן הזוג ועל על פי פסק דין סופי של בית משפט או של בית הדין המוסמך או על פי דין התורה בדרך שאישר בית הדין המוסמך, ואין רואים אותו כפנוי, אלא בשעת המוות או משעה שניתן פסק הדין או האישור כאמור.</w:t>
      </w:r>
    </w:p>
    <w:p w:rsidR="00285C84" w:rsidRDefault="00285C84" w:rsidP="00285C84">
      <w:pPr>
        <w:spacing w:line="360" w:lineRule="auto"/>
        <w:jc w:val="both"/>
        <w:rPr>
          <w:rFonts w:ascii="Aharoni" w:hAnsi="Aharoni" w:cs="Aharoni"/>
          <w:rtl/>
        </w:rPr>
      </w:pPr>
    </w:p>
    <w:p w:rsidR="00285C84" w:rsidRDefault="00A500F3" w:rsidP="00ED2164">
      <w:pPr>
        <w:spacing w:line="360" w:lineRule="auto"/>
        <w:jc w:val="both"/>
        <w:rPr>
          <w:rFonts w:ascii="David" w:hAnsi="David"/>
          <w:rtl/>
        </w:rPr>
      </w:pPr>
      <w:r>
        <w:rPr>
          <w:rFonts w:ascii="David" w:hAnsi="David" w:hint="cs"/>
          <w:rtl/>
        </w:rPr>
        <w:t>הווה</w:t>
      </w:r>
      <w:r w:rsidR="005C4B63">
        <w:rPr>
          <w:rFonts w:ascii="David" w:hAnsi="David" w:hint="cs"/>
          <w:rtl/>
        </w:rPr>
        <w:t xml:space="preserve"> אומר </w:t>
      </w:r>
      <w:r w:rsidR="005C4B63">
        <w:rPr>
          <w:rFonts w:ascii="David" w:hAnsi="David"/>
          <w:rtl/>
        </w:rPr>
        <w:t>–</w:t>
      </w:r>
      <w:r w:rsidR="005C4B63">
        <w:rPr>
          <w:rFonts w:ascii="David" w:hAnsi="David" w:hint="cs"/>
          <w:rtl/>
        </w:rPr>
        <w:t xml:space="preserve"> אין בטענת הנאשם</w:t>
      </w:r>
      <w:r w:rsidR="00BB08EF">
        <w:rPr>
          <w:rFonts w:ascii="David" w:hAnsi="David" w:hint="cs"/>
          <w:rtl/>
        </w:rPr>
        <w:t>,</w:t>
      </w:r>
      <w:r w:rsidR="005C4B63">
        <w:rPr>
          <w:rFonts w:ascii="David" w:hAnsi="David" w:hint="cs"/>
          <w:rtl/>
        </w:rPr>
        <w:t xml:space="preserve"> כי היה "פרוד" מה</w:t>
      </w:r>
      <w:r w:rsidR="00241DAF">
        <w:rPr>
          <w:rFonts w:ascii="David" w:hAnsi="David" w:hint="cs"/>
          <w:rtl/>
        </w:rPr>
        <w:t>אשה</w:t>
      </w:r>
      <w:r w:rsidR="005C4B63">
        <w:rPr>
          <w:rFonts w:ascii="David" w:hAnsi="David" w:hint="cs"/>
          <w:rtl/>
        </w:rPr>
        <w:t xml:space="preserve"> הראשונה </w:t>
      </w:r>
      <w:r w:rsidR="005C4B63">
        <w:rPr>
          <w:rFonts w:ascii="David" w:hAnsi="David"/>
          <w:rtl/>
        </w:rPr>
        <w:t>–</w:t>
      </w:r>
      <w:r w:rsidR="005C4B63">
        <w:rPr>
          <w:rFonts w:ascii="David" w:hAnsi="David" w:hint="cs"/>
          <w:rtl/>
        </w:rPr>
        <w:t xml:space="preserve"> כדי לסייע לו. הנאשם אישר, הן באמרתו במשטרה (ת/</w:t>
      </w:r>
      <w:r w:rsidR="00ED2164">
        <w:rPr>
          <w:rFonts w:ascii="David" w:hAnsi="David" w:hint="cs"/>
          <w:rtl/>
        </w:rPr>
        <w:t xml:space="preserve">7 </w:t>
      </w:r>
      <w:r w:rsidR="00ED2164">
        <w:rPr>
          <w:rFonts w:ascii="David" w:hAnsi="David"/>
          <w:rtl/>
        </w:rPr>
        <w:t>–</w:t>
      </w:r>
      <w:r w:rsidR="00ED2164">
        <w:rPr>
          <w:rFonts w:ascii="David" w:hAnsi="David" w:hint="cs"/>
          <w:rtl/>
        </w:rPr>
        <w:t xml:space="preserve"> ש' 18); הן בחקירתו הנגדית (ע' 56 ש' 21), כי לטענתו היה "פרוד" בלבד וכי </w:t>
      </w:r>
      <w:r w:rsidR="00ED2164" w:rsidRPr="008B599C">
        <w:rPr>
          <w:rFonts w:ascii="David" w:hAnsi="David" w:hint="cs"/>
          <w:u w:val="single"/>
          <w:rtl/>
        </w:rPr>
        <w:t>לא התגרש</w:t>
      </w:r>
      <w:r w:rsidR="00ED2164">
        <w:rPr>
          <w:rFonts w:ascii="David" w:hAnsi="David" w:hint="cs"/>
          <w:rtl/>
        </w:rPr>
        <w:t xml:space="preserve"> מה</w:t>
      </w:r>
      <w:r w:rsidR="00241DAF">
        <w:rPr>
          <w:rFonts w:ascii="David" w:hAnsi="David" w:hint="cs"/>
          <w:rtl/>
        </w:rPr>
        <w:t>אשה</w:t>
      </w:r>
      <w:r w:rsidR="00ED2164">
        <w:rPr>
          <w:rFonts w:ascii="David" w:hAnsi="David" w:hint="cs"/>
          <w:rtl/>
        </w:rPr>
        <w:t xml:space="preserve"> הראשונה. </w:t>
      </w:r>
    </w:p>
    <w:p w:rsidR="00ED2164" w:rsidRDefault="00ED2164" w:rsidP="00ED2164">
      <w:pPr>
        <w:spacing w:line="360" w:lineRule="auto"/>
        <w:jc w:val="both"/>
        <w:rPr>
          <w:rFonts w:ascii="David" w:hAnsi="David"/>
          <w:rtl/>
        </w:rPr>
      </w:pPr>
    </w:p>
    <w:p w:rsidR="003F61AA" w:rsidRDefault="00ED2164" w:rsidP="00A500F3">
      <w:pPr>
        <w:spacing w:line="360" w:lineRule="auto"/>
        <w:jc w:val="both"/>
        <w:rPr>
          <w:rFonts w:ascii="David" w:hAnsi="David"/>
          <w:rtl/>
        </w:rPr>
      </w:pPr>
      <w:r w:rsidRPr="00B72BFB">
        <w:rPr>
          <w:rFonts w:ascii="David" w:hAnsi="David" w:hint="cs"/>
          <w:u w:val="single"/>
          <w:rtl/>
        </w:rPr>
        <w:t>אשר ל</w:t>
      </w:r>
      <w:r w:rsidR="00B72BFB" w:rsidRPr="00B72BFB">
        <w:rPr>
          <w:rFonts w:ascii="David" w:hAnsi="David" w:hint="cs"/>
          <w:u w:val="single"/>
          <w:rtl/>
        </w:rPr>
        <w:t xml:space="preserve">שאלה הראשונה </w:t>
      </w:r>
      <w:r w:rsidR="00B72BFB">
        <w:rPr>
          <w:rFonts w:ascii="David" w:hAnsi="David"/>
          <w:rtl/>
        </w:rPr>
        <w:t>–</w:t>
      </w:r>
      <w:r w:rsidR="00B72BFB">
        <w:rPr>
          <w:rFonts w:ascii="David" w:hAnsi="David" w:hint="cs"/>
          <w:rtl/>
        </w:rPr>
        <w:t xml:space="preserve"> העובדה</w:t>
      </w:r>
      <w:r w:rsidR="00A500F3">
        <w:rPr>
          <w:rFonts w:ascii="David" w:hAnsi="David" w:hint="cs"/>
          <w:rtl/>
        </w:rPr>
        <w:t>,</w:t>
      </w:r>
      <w:r w:rsidR="00B72BFB">
        <w:rPr>
          <w:rFonts w:ascii="David" w:hAnsi="David" w:hint="cs"/>
          <w:rtl/>
        </w:rPr>
        <w:t xml:space="preserve"> המגובה במסמכים </w:t>
      </w:r>
      <w:r w:rsidR="008B599C">
        <w:rPr>
          <w:rFonts w:ascii="David" w:hAnsi="David" w:hint="cs"/>
          <w:rtl/>
        </w:rPr>
        <w:t>ה</w:t>
      </w:r>
      <w:r w:rsidR="00B72BFB">
        <w:rPr>
          <w:rFonts w:ascii="David" w:hAnsi="David" w:hint="cs"/>
          <w:rtl/>
        </w:rPr>
        <w:t>רשמיים (ת/</w:t>
      </w:r>
      <w:r w:rsidR="003F61AA">
        <w:rPr>
          <w:rFonts w:ascii="David" w:hAnsi="David" w:hint="cs"/>
          <w:rtl/>
        </w:rPr>
        <w:t>5</w:t>
      </w:r>
      <w:r w:rsidR="00B72BFB">
        <w:rPr>
          <w:rFonts w:ascii="David" w:hAnsi="David" w:hint="cs"/>
          <w:rtl/>
        </w:rPr>
        <w:t xml:space="preserve"> א</w:t>
      </w:r>
      <w:r w:rsidR="004E348E">
        <w:rPr>
          <w:rFonts w:ascii="David" w:hAnsi="David" w:hint="cs"/>
          <w:rtl/>
        </w:rPr>
        <w:t>'</w:t>
      </w:r>
      <w:r w:rsidR="00B72BFB">
        <w:rPr>
          <w:rFonts w:ascii="David" w:hAnsi="David" w:hint="cs"/>
          <w:rtl/>
        </w:rPr>
        <w:t xml:space="preserve"> </w:t>
      </w:r>
      <w:r w:rsidR="00B72BFB">
        <w:rPr>
          <w:rFonts w:ascii="David" w:hAnsi="David"/>
          <w:rtl/>
        </w:rPr>
        <w:t>–</w:t>
      </w:r>
      <w:r w:rsidR="00B72BFB">
        <w:rPr>
          <w:rFonts w:ascii="David" w:hAnsi="David" w:hint="cs"/>
          <w:rtl/>
        </w:rPr>
        <w:t>ב</w:t>
      </w:r>
      <w:r w:rsidR="004E348E">
        <w:rPr>
          <w:rFonts w:ascii="David" w:hAnsi="David" w:hint="cs"/>
          <w:rtl/>
        </w:rPr>
        <w:t>'</w:t>
      </w:r>
      <w:r w:rsidR="003F61AA">
        <w:rPr>
          <w:rFonts w:ascii="David" w:hAnsi="David" w:hint="cs"/>
          <w:rtl/>
        </w:rPr>
        <w:t xml:space="preserve"> וכן התרגום ת/3 א</w:t>
      </w:r>
      <w:r w:rsidR="004E348E">
        <w:rPr>
          <w:rFonts w:ascii="David" w:hAnsi="David" w:hint="cs"/>
          <w:rtl/>
        </w:rPr>
        <w:t>'</w:t>
      </w:r>
      <w:r w:rsidR="003F61AA">
        <w:rPr>
          <w:rFonts w:ascii="David" w:hAnsi="David" w:hint="cs"/>
          <w:rtl/>
        </w:rPr>
        <w:t xml:space="preserve"> </w:t>
      </w:r>
      <w:r w:rsidR="004E348E">
        <w:rPr>
          <w:rFonts w:ascii="David" w:hAnsi="David"/>
          <w:rtl/>
        </w:rPr>
        <w:t>–</w:t>
      </w:r>
      <w:r w:rsidR="004E348E">
        <w:rPr>
          <w:rFonts w:ascii="David" w:hAnsi="David" w:hint="cs"/>
          <w:rtl/>
        </w:rPr>
        <w:t xml:space="preserve"> </w:t>
      </w:r>
      <w:r w:rsidR="003F61AA">
        <w:rPr>
          <w:rFonts w:ascii="David" w:hAnsi="David" w:hint="cs"/>
          <w:rtl/>
        </w:rPr>
        <w:t>ב</w:t>
      </w:r>
      <w:r w:rsidR="004E348E">
        <w:rPr>
          <w:rFonts w:ascii="David" w:hAnsi="David" w:hint="cs"/>
          <w:rtl/>
        </w:rPr>
        <w:t>'</w:t>
      </w:r>
      <w:r w:rsidR="00B72BFB">
        <w:rPr>
          <w:rFonts w:ascii="David" w:hAnsi="David" w:hint="cs"/>
          <w:rtl/>
        </w:rPr>
        <w:t xml:space="preserve">) היא, כי הנאשם פנה, בתאריך 26.03.17, לבית הדין, בבקשה לאמת הסכם </w:t>
      </w:r>
      <w:r w:rsidR="009B0550">
        <w:rPr>
          <w:rFonts w:ascii="David" w:hAnsi="David" w:hint="cs"/>
          <w:rtl/>
        </w:rPr>
        <w:t>נישואין</w:t>
      </w:r>
      <w:r w:rsidR="003F61AA">
        <w:rPr>
          <w:rFonts w:ascii="David" w:hAnsi="David" w:hint="cs"/>
          <w:rtl/>
        </w:rPr>
        <w:t xml:space="preserve"> בינו לבין ה</w:t>
      </w:r>
      <w:r w:rsidR="00241DAF">
        <w:rPr>
          <w:rFonts w:ascii="David" w:hAnsi="David" w:hint="cs"/>
          <w:rtl/>
        </w:rPr>
        <w:t>אשה</w:t>
      </w:r>
      <w:r w:rsidR="003F61AA">
        <w:rPr>
          <w:rFonts w:ascii="David" w:hAnsi="David" w:hint="cs"/>
          <w:rtl/>
        </w:rPr>
        <w:t xml:space="preserve"> השניה. ה</w:t>
      </w:r>
      <w:r w:rsidR="009B0550">
        <w:rPr>
          <w:rFonts w:ascii="David" w:hAnsi="David" w:hint="cs"/>
          <w:rtl/>
        </w:rPr>
        <w:t>נישואין</w:t>
      </w:r>
      <w:r w:rsidR="003F61AA">
        <w:rPr>
          <w:rFonts w:ascii="David" w:hAnsi="David" w:hint="cs"/>
          <w:rtl/>
        </w:rPr>
        <w:t xml:space="preserve"> אומתו בהחלטת בית הדין מיום 30.03.17, לאחר שהצדדים נכחו בבית הדין, </w:t>
      </w:r>
      <w:r w:rsidR="008B599C">
        <w:rPr>
          <w:rFonts w:ascii="David" w:hAnsi="David" w:hint="cs"/>
          <w:rtl/>
        </w:rPr>
        <w:t>ו</w:t>
      </w:r>
      <w:r w:rsidR="00A500F3">
        <w:rPr>
          <w:rFonts w:ascii="David" w:hAnsi="David" w:hint="cs"/>
          <w:rtl/>
        </w:rPr>
        <w:t>בנוכחות</w:t>
      </w:r>
      <w:r w:rsidR="003F61AA">
        <w:rPr>
          <w:rFonts w:ascii="David" w:hAnsi="David" w:hint="cs"/>
          <w:rtl/>
        </w:rPr>
        <w:t xml:space="preserve"> עדים. לא נלוו</w:t>
      </w:r>
      <w:r w:rsidR="00A500F3">
        <w:rPr>
          <w:rFonts w:ascii="David" w:hAnsi="David" w:hint="cs"/>
          <w:rtl/>
        </w:rPr>
        <w:t>ת</w:t>
      </w:r>
      <w:r w:rsidR="003F61AA">
        <w:rPr>
          <w:rFonts w:ascii="David" w:hAnsi="David" w:hint="cs"/>
          <w:rtl/>
        </w:rPr>
        <w:t xml:space="preserve">ה </w:t>
      </w:r>
      <w:r w:rsidR="00A500F3">
        <w:rPr>
          <w:rFonts w:ascii="David" w:hAnsi="David" w:hint="cs"/>
          <w:rtl/>
        </w:rPr>
        <w:t>להליך</w:t>
      </w:r>
      <w:r w:rsidR="003F61AA">
        <w:rPr>
          <w:rFonts w:ascii="David" w:hAnsi="David" w:hint="cs"/>
          <w:rtl/>
        </w:rPr>
        <w:t xml:space="preserve"> אישור ה</w:t>
      </w:r>
      <w:r w:rsidR="009B0550">
        <w:rPr>
          <w:rFonts w:ascii="David" w:hAnsi="David" w:hint="cs"/>
          <w:rtl/>
        </w:rPr>
        <w:t>נישואין</w:t>
      </w:r>
      <w:r w:rsidR="003F61AA">
        <w:rPr>
          <w:rFonts w:ascii="David" w:hAnsi="David" w:hint="cs"/>
          <w:rtl/>
        </w:rPr>
        <w:t xml:space="preserve"> כל טענה, כי המדובר ב</w:t>
      </w:r>
      <w:r w:rsidR="009B0550">
        <w:rPr>
          <w:rFonts w:ascii="David" w:hAnsi="David" w:hint="cs"/>
          <w:rtl/>
        </w:rPr>
        <w:t>נישואין</w:t>
      </w:r>
      <w:r w:rsidR="003F61AA">
        <w:rPr>
          <w:rFonts w:ascii="David" w:hAnsi="David" w:hint="cs"/>
          <w:rtl/>
        </w:rPr>
        <w:t xml:space="preserve"> לצורך "</w:t>
      </w:r>
      <w:r w:rsidR="00EC5C3F">
        <w:rPr>
          <w:rFonts w:ascii="David" w:hAnsi="David" w:hint="cs"/>
          <w:rtl/>
        </w:rPr>
        <w:t>היכרות</w:t>
      </w:r>
      <w:r w:rsidR="003F61AA">
        <w:rPr>
          <w:rFonts w:ascii="David" w:hAnsi="David" w:hint="cs"/>
          <w:rtl/>
        </w:rPr>
        <w:t>" בלבד והא</w:t>
      </w:r>
      <w:r w:rsidR="00A500F3">
        <w:rPr>
          <w:rFonts w:ascii="David" w:hAnsi="David" w:hint="cs"/>
          <w:rtl/>
        </w:rPr>
        <w:t>-</w:t>
      </w:r>
      <w:r w:rsidR="003F61AA">
        <w:rPr>
          <w:rFonts w:ascii="David" w:hAnsi="David" w:hint="cs"/>
          <w:rtl/>
        </w:rPr>
        <w:t xml:space="preserve">ראיה, שאצל בית הדין אף התבסס חשד לעבירה של ריבוי </w:t>
      </w:r>
      <w:r w:rsidR="009B0550">
        <w:rPr>
          <w:rFonts w:ascii="David" w:hAnsi="David" w:hint="cs"/>
          <w:rtl/>
        </w:rPr>
        <w:t>נישואין</w:t>
      </w:r>
      <w:r w:rsidR="003F61AA">
        <w:rPr>
          <w:rFonts w:ascii="David" w:hAnsi="David" w:hint="cs"/>
          <w:rtl/>
        </w:rPr>
        <w:t xml:space="preserve"> ובשל כך </w:t>
      </w:r>
      <w:r w:rsidR="003F61AA">
        <w:rPr>
          <w:rFonts w:ascii="David" w:hAnsi="David"/>
          <w:rtl/>
        </w:rPr>
        <w:t>–</w:t>
      </w:r>
      <w:r w:rsidR="003F61AA">
        <w:rPr>
          <w:rFonts w:ascii="David" w:hAnsi="David" w:hint="cs"/>
          <w:rtl/>
        </w:rPr>
        <w:t xml:space="preserve"> הורה להעביר </w:t>
      </w:r>
      <w:r w:rsidR="003F61AA">
        <w:rPr>
          <w:rFonts w:ascii="David" w:hAnsi="David" w:hint="cs"/>
          <w:rtl/>
        </w:rPr>
        <w:lastRenderedPageBreak/>
        <w:t xml:space="preserve">הפרוטוקול אל היועץ המשפטי לממשלה והלא </w:t>
      </w:r>
      <w:r w:rsidR="003F61AA">
        <w:rPr>
          <w:rFonts w:ascii="David" w:hAnsi="David"/>
          <w:rtl/>
        </w:rPr>
        <w:t>–</w:t>
      </w:r>
      <w:r w:rsidR="00EC5C3F">
        <w:rPr>
          <w:rFonts w:ascii="David" w:hAnsi="David" w:hint="cs"/>
          <w:rtl/>
        </w:rPr>
        <w:t xml:space="preserve"> אם היה מוצג בבית ה</w:t>
      </w:r>
      <w:r w:rsidR="003F61AA">
        <w:rPr>
          <w:rFonts w:ascii="David" w:hAnsi="David" w:hint="cs"/>
          <w:rtl/>
        </w:rPr>
        <w:t>דין</w:t>
      </w:r>
      <w:r w:rsidR="00EC5C3F">
        <w:rPr>
          <w:rFonts w:ascii="David" w:hAnsi="David" w:hint="cs"/>
          <w:rtl/>
        </w:rPr>
        <w:t xml:space="preserve">, </w:t>
      </w:r>
      <w:r w:rsidR="003F61AA">
        <w:rPr>
          <w:rFonts w:ascii="David" w:hAnsi="David" w:hint="cs"/>
          <w:rtl/>
        </w:rPr>
        <w:t xml:space="preserve">שאין המדובר </w:t>
      </w:r>
      <w:r w:rsidR="00A500F3">
        <w:rPr>
          <w:rFonts w:ascii="David" w:hAnsi="David" w:hint="cs"/>
          <w:rtl/>
        </w:rPr>
        <w:t>ב</w:t>
      </w:r>
      <w:r w:rsidR="009B0550">
        <w:rPr>
          <w:rFonts w:ascii="David" w:hAnsi="David" w:hint="cs"/>
          <w:rtl/>
        </w:rPr>
        <w:t>נישואין</w:t>
      </w:r>
      <w:r w:rsidR="003F61AA">
        <w:rPr>
          <w:rFonts w:ascii="David" w:hAnsi="David" w:hint="cs"/>
          <w:rtl/>
        </w:rPr>
        <w:t xml:space="preserve"> של ממש </w:t>
      </w:r>
      <w:r w:rsidR="003F61AA">
        <w:rPr>
          <w:rFonts w:ascii="David" w:hAnsi="David"/>
          <w:rtl/>
        </w:rPr>
        <w:t>–</w:t>
      </w:r>
      <w:r w:rsidR="003F61AA">
        <w:rPr>
          <w:rFonts w:ascii="David" w:hAnsi="David" w:hint="cs"/>
          <w:rtl/>
        </w:rPr>
        <w:t xml:space="preserve"> חזקה, שלא היה מורה כן.</w:t>
      </w:r>
    </w:p>
    <w:p w:rsidR="003F61AA" w:rsidRDefault="003F61AA" w:rsidP="003F61AA">
      <w:pPr>
        <w:spacing w:line="360" w:lineRule="auto"/>
        <w:jc w:val="both"/>
        <w:rPr>
          <w:rFonts w:ascii="David" w:hAnsi="David"/>
          <w:rtl/>
        </w:rPr>
      </w:pPr>
    </w:p>
    <w:p w:rsidR="00977E1F" w:rsidRDefault="00D779E5" w:rsidP="003F61AA">
      <w:pPr>
        <w:spacing w:line="360" w:lineRule="auto"/>
        <w:jc w:val="both"/>
        <w:rPr>
          <w:rFonts w:ascii="David" w:hAnsi="David"/>
          <w:rtl/>
        </w:rPr>
      </w:pPr>
      <w:r>
        <w:rPr>
          <w:rFonts w:ascii="David" w:hAnsi="David" w:hint="cs"/>
          <w:rtl/>
        </w:rPr>
        <w:t xml:space="preserve">די במסמך זה, שלא הוצגה כל ראיה משמעותית לסתור אותו </w:t>
      </w:r>
      <w:r>
        <w:rPr>
          <w:rFonts w:ascii="David" w:hAnsi="David"/>
          <w:rtl/>
        </w:rPr>
        <w:t>–</w:t>
      </w:r>
      <w:r>
        <w:rPr>
          <w:rFonts w:ascii="David" w:hAnsi="David" w:hint="cs"/>
          <w:rtl/>
        </w:rPr>
        <w:t xml:space="preserve"> כדי לבסס </w:t>
      </w:r>
      <w:r w:rsidR="00977E1F">
        <w:rPr>
          <w:rFonts w:ascii="David" w:hAnsi="David" w:hint="cs"/>
          <w:rtl/>
        </w:rPr>
        <w:t xml:space="preserve">העבירה. אך מעבר לנדרש </w:t>
      </w:r>
      <w:r w:rsidR="00977E1F">
        <w:rPr>
          <w:rFonts w:ascii="David" w:hAnsi="David"/>
          <w:rtl/>
        </w:rPr>
        <w:t>–</w:t>
      </w:r>
      <w:r w:rsidR="00977E1F">
        <w:rPr>
          <w:rFonts w:ascii="David" w:hAnsi="David" w:hint="cs"/>
          <w:rtl/>
        </w:rPr>
        <w:t xml:space="preserve"> הוצגו ראיות נוספות, המחזקות את אותה ראיה, ובין היתר: </w:t>
      </w:r>
    </w:p>
    <w:p w:rsidR="00961752" w:rsidRDefault="00961752" w:rsidP="003F61AA">
      <w:pPr>
        <w:spacing w:line="360" w:lineRule="auto"/>
        <w:jc w:val="both"/>
        <w:rPr>
          <w:rFonts w:ascii="David" w:hAnsi="David"/>
          <w:rtl/>
        </w:rPr>
      </w:pPr>
    </w:p>
    <w:p w:rsidR="00ED2164" w:rsidRDefault="00977E1F" w:rsidP="00EC5C3F">
      <w:pPr>
        <w:pStyle w:val="affffc"/>
        <w:numPr>
          <w:ilvl w:val="0"/>
          <w:numId w:val="13"/>
        </w:numPr>
        <w:spacing w:line="360" w:lineRule="auto"/>
        <w:jc w:val="both"/>
        <w:rPr>
          <w:rFonts w:ascii="David" w:hAnsi="David"/>
        </w:rPr>
      </w:pPr>
      <w:r>
        <w:rPr>
          <w:rFonts w:ascii="David" w:hAnsi="David" w:hint="cs"/>
          <w:rtl/>
        </w:rPr>
        <w:t>י</w:t>
      </w:r>
      <w:r w:rsidR="00EC5C3F">
        <w:rPr>
          <w:rFonts w:ascii="David" w:hAnsi="David" w:hint="cs"/>
          <w:rtl/>
        </w:rPr>
        <w:t>פוי הכ</w:t>
      </w:r>
      <w:r w:rsidRPr="00977E1F">
        <w:rPr>
          <w:rFonts w:ascii="David" w:hAnsi="David" w:hint="cs"/>
          <w:rtl/>
        </w:rPr>
        <w:t xml:space="preserve">ח </w:t>
      </w:r>
      <w:r>
        <w:rPr>
          <w:rFonts w:ascii="David" w:hAnsi="David" w:hint="cs"/>
          <w:rtl/>
        </w:rPr>
        <w:t>(</w:t>
      </w:r>
      <w:r w:rsidRPr="00977E1F">
        <w:rPr>
          <w:rFonts w:ascii="David" w:hAnsi="David" w:hint="cs"/>
          <w:rtl/>
        </w:rPr>
        <w:t>ת</w:t>
      </w:r>
      <w:r>
        <w:rPr>
          <w:rFonts w:ascii="David" w:hAnsi="David" w:hint="cs"/>
          <w:rtl/>
        </w:rPr>
        <w:t>/4), ממנו עולה, כי הנאשם פנה לעו"ד עלי אלצאנע, במטרה</w:t>
      </w:r>
      <w:r w:rsidR="00A500F3">
        <w:rPr>
          <w:rFonts w:ascii="David" w:hAnsi="David" w:hint="cs"/>
          <w:rtl/>
        </w:rPr>
        <w:t>,</w:t>
      </w:r>
      <w:r>
        <w:rPr>
          <w:rFonts w:ascii="David" w:hAnsi="David" w:hint="cs"/>
          <w:rtl/>
        </w:rPr>
        <w:t xml:space="preserve"> כי יפעל בעבורו ב</w:t>
      </w:r>
      <w:r w:rsidR="00C9195B">
        <w:rPr>
          <w:rFonts w:ascii="David" w:hAnsi="David" w:hint="cs"/>
          <w:rtl/>
        </w:rPr>
        <w:t>ענין</w:t>
      </w:r>
      <w:r>
        <w:rPr>
          <w:rFonts w:ascii="David" w:hAnsi="David" w:hint="cs"/>
          <w:rtl/>
        </w:rPr>
        <w:t xml:space="preserve"> "</w:t>
      </w:r>
      <w:r w:rsidR="009B0550">
        <w:rPr>
          <w:rFonts w:ascii="David" w:hAnsi="David" w:hint="cs"/>
          <w:rtl/>
        </w:rPr>
        <w:t>נישואין</w:t>
      </w:r>
      <w:r>
        <w:rPr>
          <w:rFonts w:ascii="David" w:hAnsi="David" w:hint="cs"/>
          <w:rtl/>
        </w:rPr>
        <w:t>";</w:t>
      </w:r>
    </w:p>
    <w:p w:rsidR="008E7442" w:rsidRDefault="00977E1F" w:rsidP="00EC5C3F">
      <w:pPr>
        <w:pStyle w:val="affffc"/>
        <w:numPr>
          <w:ilvl w:val="0"/>
          <w:numId w:val="13"/>
        </w:numPr>
        <w:spacing w:line="360" w:lineRule="auto"/>
        <w:jc w:val="both"/>
      </w:pPr>
      <w:r w:rsidRPr="00006A83">
        <w:rPr>
          <w:rFonts w:ascii="David" w:hAnsi="David" w:hint="cs"/>
          <w:rtl/>
        </w:rPr>
        <w:t>מסמכי הגירושים (ת/9 א</w:t>
      </w:r>
      <w:r w:rsidR="004E348E">
        <w:rPr>
          <w:rFonts w:ascii="David" w:hAnsi="David" w:hint="cs"/>
          <w:rtl/>
        </w:rPr>
        <w:t xml:space="preserve">' </w:t>
      </w:r>
      <w:r w:rsidR="004E348E">
        <w:rPr>
          <w:rFonts w:ascii="David" w:hAnsi="David"/>
          <w:rtl/>
        </w:rPr>
        <w:t>–</w:t>
      </w:r>
      <w:r w:rsidR="004E348E">
        <w:rPr>
          <w:rFonts w:ascii="David" w:hAnsi="David" w:hint="cs"/>
          <w:rtl/>
        </w:rPr>
        <w:t xml:space="preserve"> </w:t>
      </w:r>
      <w:r w:rsidRPr="00006A83">
        <w:rPr>
          <w:rFonts w:ascii="David" w:hAnsi="David" w:hint="cs"/>
          <w:rtl/>
        </w:rPr>
        <w:t>ב</w:t>
      </w:r>
      <w:r w:rsidR="004E348E">
        <w:rPr>
          <w:rFonts w:ascii="David" w:hAnsi="David" w:hint="cs"/>
          <w:rtl/>
        </w:rPr>
        <w:t>'</w:t>
      </w:r>
      <w:r w:rsidRPr="00006A83">
        <w:rPr>
          <w:rFonts w:ascii="David" w:hAnsi="David" w:hint="cs"/>
          <w:rtl/>
        </w:rPr>
        <w:t xml:space="preserve">) </w:t>
      </w:r>
      <w:r w:rsidRPr="00006A83">
        <w:rPr>
          <w:rFonts w:ascii="David" w:hAnsi="David"/>
          <w:rtl/>
        </w:rPr>
        <w:t>–</w:t>
      </w:r>
      <w:r w:rsidRPr="00006A83">
        <w:rPr>
          <w:rFonts w:ascii="David" w:hAnsi="David" w:hint="cs"/>
          <w:rtl/>
        </w:rPr>
        <w:t xml:space="preserve"> הגם שנטען בבקשה </w:t>
      </w:r>
      <w:r w:rsidRPr="00006A83">
        <w:rPr>
          <w:rFonts w:ascii="David" w:hAnsi="David"/>
          <w:rtl/>
        </w:rPr>
        <w:t>–</w:t>
      </w:r>
      <w:r w:rsidRPr="00006A83">
        <w:rPr>
          <w:rFonts w:ascii="David" w:hAnsi="David" w:hint="cs"/>
          <w:rtl/>
        </w:rPr>
        <w:t xml:space="preserve"> ת/</w:t>
      </w:r>
      <w:r w:rsidR="008E7442" w:rsidRPr="00006A83">
        <w:rPr>
          <w:rFonts w:ascii="David" w:hAnsi="David" w:hint="cs"/>
          <w:rtl/>
        </w:rPr>
        <w:t>9א</w:t>
      </w:r>
      <w:r w:rsidR="004E348E">
        <w:rPr>
          <w:rFonts w:ascii="David" w:hAnsi="David" w:hint="cs"/>
          <w:rtl/>
        </w:rPr>
        <w:t>'</w:t>
      </w:r>
      <w:r w:rsidR="008E7442" w:rsidRPr="00006A83">
        <w:rPr>
          <w:rFonts w:ascii="David" w:hAnsi="David" w:hint="cs"/>
          <w:rtl/>
        </w:rPr>
        <w:t xml:space="preserve"> </w:t>
      </w:r>
      <w:r w:rsidR="008E7442" w:rsidRPr="00006A83">
        <w:rPr>
          <w:rFonts w:ascii="David" w:hAnsi="David"/>
          <w:rtl/>
        </w:rPr>
        <w:t>–</w:t>
      </w:r>
      <w:r w:rsidR="008E7442" w:rsidRPr="00006A83">
        <w:rPr>
          <w:rFonts w:ascii="David" w:hAnsi="David" w:hint="cs"/>
          <w:rtl/>
        </w:rPr>
        <w:t xml:space="preserve"> כי הנאשם לא מימש את נישואיו, הרי החלטת בית הדין </w:t>
      </w:r>
      <w:r w:rsidR="008E7442" w:rsidRPr="00006A83">
        <w:rPr>
          <w:rFonts w:ascii="David" w:hAnsi="David"/>
          <w:rtl/>
        </w:rPr>
        <w:t>–</w:t>
      </w:r>
      <w:r w:rsidR="008E7442" w:rsidRPr="00006A83">
        <w:rPr>
          <w:rFonts w:ascii="David" w:hAnsi="David" w:hint="cs"/>
          <w:rtl/>
        </w:rPr>
        <w:t xml:space="preserve"> ת/9ב</w:t>
      </w:r>
      <w:r w:rsidR="004E348E">
        <w:rPr>
          <w:rFonts w:ascii="David" w:hAnsi="David" w:hint="cs"/>
          <w:rtl/>
        </w:rPr>
        <w:t>'</w:t>
      </w:r>
      <w:r w:rsidR="008E7442" w:rsidRPr="00006A83">
        <w:rPr>
          <w:rFonts w:ascii="David" w:hAnsi="David" w:hint="cs"/>
          <w:rtl/>
        </w:rPr>
        <w:t xml:space="preserve"> </w:t>
      </w:r>
      <w:r w:rsidR="008E7442" w:rsidRPr="00006A83">
        <w:rPr>
          <w:rFonts w:ascii="David" w:hAnsi="David"/>
          <w:rtl/>
        </w:rPr>
        <w:t>–</w:t>
      </w:r>
      <w:r w:rsidR="008E7442" w:rsidRPr="00006A83">
        <w:rPr>
          <w:rFonts w:ascii="David" w:hAnsi="David" w:hint="cs"/>
          <w:rtl/>
        </w:rPr>
        <w:t xml:space="preserve"> מתייחסת לכך שהצדדים הסכימו ביניהם "להתגרש" (סעיפים 2, 3 להחלטה) ובית הדין הצהיר, כי הצדדים "גרושים" </w:t>
      </w:r>
      <w:r w:rsidR="008E7442" w:rsidRPr="00006A83">
        <w:rPr>
          <w:rFonts w:ascii="David" w:hAnsi="David"/>
          <w:rtl/>
        </w:rPr>
        <w:t>–</w:t>
      </w:r>
      <w:r w:rsidR="008E7442" w:rsidRPr="00006A83">
        <w:rPr>
          <w:rFonts w:ascii="David" w:hAnsi="David" w:hint="cs"/>
          <w:rtl/>
        </w:rPr>
        <w:t xml:space="preserve"> ס</w:t>
      </w:r>
      <w:r w:rsidR="00EC5C3F">
        <w:rPr>
          <w:rFonts w:ascii="David" w:hAnsi="David" w:hint="cs"/>
          <w:rtl/>
        </w:rPr>
        <w:t>עיף 4 להחלטה. פשיטא, שאין גירושין</w:t>
      </w:r>
      <w:r w:rsidR="008E7442" w:rsidRPr="00006A83">
        <w:rPr>
          <w:rFonts w:ascii="David" w:hAnsi="David" w:hint="cs"/>
          <w:rtl/>
        </w:rPr>
        <w:t xml:space="preserve"> ללא </w:t>
      </w:r>
      <w:r w:rsidR="009B0550">
        <w:rPr>
          <w:rFonts w:ascii="David" w:hAnsi="David" w:hint="cs"/>
          <w:rtl/>
        </w:rPr>
        <w:t>נישואין</w:t>
      </w:r>
      <w:r w:rsidR="008E7442" w:rsidRPr="00006A83">
        <w:rPr>
          <w:rFonts w:ascii="David" w:hAnsi="David" w:hint="cs"/>
          <w:rtl/>
        </w:rPr>
        <w:t xml:space="preserve"> קודמים. למעשה, טענתה המרכזית של</w:t>
      </w:r>
      <w:r w:rsidR="00EC5C3F">
        <w:rPr>
          <w:rFonts w:ascii="David" w:hAnsi="David" w:hint="cs"/>
          <w:rtl/>
        </w:rPr>
        <w:t xml:space="preserve"> ההגנה בסיכומיה, היא כי ה</w:t>
      </w:r>
      <w:r w:rsidR="009B0550">
        <w:rPr>
          <w:rFonts w:ascii="David" w:hAnsi="David" w:hint="cs"/>
          <w:rtl/>
        </w:rPr>
        <w:t>נישואין</w:t>
      </w:r>
      <w:r w:rsidR="008E7442" w:rsidRPr="00006A83">
        <w:rPr>
          <w:rFonts w:ascii="David" w:hAnsi="David" w:hint="cs"/>
          <w:rtl/>
        </w:rPr>
        <w:t xml:space="preserve"> החדשים היו בטלים מעיקרם </w:t>
      </w:r>
      <w:r w:rsidR="008E7442" w:rsidRPr="00006A83">
        <w:rPr>
          <w:rFonts w:ascii="David" w:hAnsi="David"/>
          <w:rtl/>
        </w:rPr>
        <w:t>–</w:t>
      </w:r>
      <w:r w:rsidR="008E7442" w:rsidRPr="00006A83">
        <w:rPr>
          <w:rFonts w:ascii="David" w:hAnsi="David" w:hint="cs"/>
          <w:rtl/>
        </w:rPr>
        <w:t xml:space="preserve"> בשל כך "שלא מומשו". אך ל</w:t>
      </w:r>
      <w:r w:rsidR="00C9195B">
        <w:rPr>
          <w:rFonts w:ascii="David" w:hAnsi="David" w:hint="cs"/>
          <w:rtl/>
        </w:rPr>
        <w:t>ענין</w:t>
      </w:r>
      <w:r w:rsidR="008E7442" w:rsidRPr="00006A83">
        <w:rPr>
          <w:rFonts w:ascii="David" w:hAnsi="David" w:hint="cs"/>
          <w:rtl/>
        </w:rPr>
        <w:t xml:space="preserve"> זה, קבע המחוקק בסעיף 172 (2) </w:t>
      </w:r>
      <w:r w:rsidR="008E7442">
        <w:rPr>
          <w:rFonts w:hint="cs"/>
          <w:rtl/>
        </w:rPr>
        <w:t>לחוק העונשין, תשל"ז – 1977, כדלקמן:</w:t>
      </w:r>
    </w:p>
    <w:p w:rsidR="00961752" w:rsidRDefault="00961752" w:rsidP="00961752">
      <w:pPr>
        <w:pStyle w:val="affffc"/>
        <w:spacing w:line="360" w:lineRule="auto"/>
        <w:jc w:val="both"/>
        <w:rPr>
          <w:rtl/>
        </w:rPr>
      </w:pPr>
    </w:p>
    <w:p w:rsidR="008E7442" w:rsidRPr="008E7442" w:rsidRDefault="008E7442" w:rsidP="00006A83">
      <w:pPr>
        <w:spacing w:line="360" w:lineRule="auto"/>
        <w:ind w:firstLine="720"/>
        <w:jc w:val="both"/>
        <w:rPr>
          <w:rFonts w:ascii="Aharoni" w:hAnsi="Aharoni" w:cs="Aharoni"/>
        </w:rPr>
      </w:pPr>
      <w:r>
        <w:rPr>
          <w:rFonts w:ascii="Aharoni" w:hAnsi="Aharoni" w:cs="Aharoni" w:hint="cs"/>
          <w:rtl/>
        </w:rPr>
        <w:t>לענין סעיף 176, אין נפקא מינה - ... (2) אם ה</w:t>
      </w:r>
      <w:r w:rsidR="009B0550">
        <w:rPr>
          <w:rFonts w:ascii="Aharoni" w:hAnsi="Aharoni" w:cs="Aharoni" w:hint="cs"/>
          <w:rtl/>
        </w:rPr>
        <w:t>נישואין</w:t>
      </w:r>
      <w:r>
        <w:rPr>
          <w:rFonts w:ascii="Aharoni" w:hAnsi="Aharoni" w:cs="Aharoni" w:hint="cs"/>
          <w:rtl/>
        </w:rPr>
        <w:t xml:space="preserve"> החדשים תקפים או בטלים.</w:t>
      </w:r>
    </w:p>
    <w:p w:rsidR="00006A83" w:rsidRDefault="00006A83" w:rsidP="00006A83">
      <w:pPr>
        <w:spacing w:line="360" w:lineRule="auto"/>
        <w:rPr>
          <w:rtl/>
        </w:rPr>
      </w:pPr>
    </w:p>
    <w:p w:rsidR="008E7442" w:rsidRPr="008E7442" w:rsidRDefault="008E7442" w:rsidP="008B599C">
      <w:pPr>
        <w:spacing w:line="360" w:lineRule="auto"/>
        <w:ind w:left="720"/>
        <w:jc w:val="both"/>
      </w:pPr>
      <w:r>
        <w:rPr>
          <w:rFonts w:hint="cs"/>
          <w:rtl/>
        </w:rPr>
        <w:t>כך שגם אם תתקבל טענת הנאשם (שאין לה תימוכין כלשהם בראיות, למעט דבריו בעלמ</w:t>
      </w:r>
      <w:r w:rsidR="00006A83">
        <w:rPr>
          <w:rFonts w:hint="cs"/>
          <w:rtl/>
        </w:rPr>
        <w:t>א), כי המדובר ב</w:t>
      </w:r>
      <w:r w:rsidR="009B0550">
        <w:rPr>
          <w:rFonts w:hint="cs"/>
          <w:rtl/>
        </w:rPr>
        <w:t>נישואין</w:t>
      </w:r>
      <w:r w:rsidR="00006A83">
        <w:rPr>
          <w:rFonts w:hint="cs"/>
          <w:rtl/>
        </w:rPr>
        <w:t xml:space="preserve"> שלא מומשו </w:t>
      </w:r>
      <w:r w:rsidR="00006A83">
        <w:rPr>
          <w:rtl/>
        </w:rPr>
        <w:t>–</w:t>
      </w:r>
      <w:r w:rsidR="00006A83">
        <w:rPr>
          <w:rFonts w:hint="cs"/>
          <w:rtl/>
        </w:rPr>
        <w:t xml:space="preserve"> הרי עצם עריכת ה</w:t>
      </w:r>
      <w:r w:rsidR="009B0550">
        <w:rPr>
          <w:rFonts w:hint="cs"/>
          <w:rtl/>
        </w:rPr>
        <w:t>נישואין</w:t>
      </w:r>
      <w:r w:rsidR="00006A83">
        <w:rPr>
          <w:rFonts w:hint="cs"/>
          <w:rtl/>
        </w:rPr>
        <w:t xml:space="preserve"> מבססת את יסודות העבירה. קביעה זו של המחוקק מחויבת גם מהפן של האינטרס הציבורי: דרישה מהתביעה הכללית, להוכיח את טיב ה</w:t>
      </w:r>
      <w:r w:rsidR="009B0550">
        <w:rPr>
          <w:rFonts w:hint="cs"/>
          <w:rtl/>
        </w:rPr>
        <w:t>נישואין</w:t>
      </w:r>
      <w:r w:rsidR="00006A83">
        <w:rPr>
          <w:rFonts w:hint="cs"/>
          <w:rtl/>
        </w:rPr>
        <w:t xml:space="preserve"> שנערכו או את שאלת מימושם </w:t>
      </w:r>
      <w:r w:rsidR="00006A83">
        <w:rPr>
          <w:rtl/>
        </w:rPr>
        <w:t>–</w:t>
      </w:r>
      <w:r w:rsidR="00006A83">
        <w:rPr>
          <w:rFonts w:hint="cs"/>
          <w:rtl/>
        </w:rPr>
        <w:t xml:space="preserve"> היא בבחינת נטל שאינו סביר. מימוש ה</w:t>
      </w:r>
      <w:r w:rsidR="009B0550">
        <w:rPr>
          <w:rFonts w:hint="cs"/>
          <w:rtl/>
        </w:rPr>
        <w:t>נישואין</w:t>
      </w:r>
      <w:r w:rsidR="00006A83">
        <w:rPr>
          <w:rFonts w:hint="cs"/>
          <w:rtl/>
        </w:rPr>
        <w:t xml:space="preserve"> </w:t>
      </w:r>
      <w:r w:rsidR="00006A83">
        <w:rPr>
          <w:rtl/>
        </w:rPr>
        <w:t>–</w:t>
      </w:r>
      <w:r w:rsidR="00006A83">
        <w:rPr>
          <w:rFonts w:hint="cs"/>
          <w:rtl/>
        </w:rPr>
        <w:t xml:space="preserve"> כלומר קיומם של חיי אישות </w:t>
      </w:r>
      <w:r w:rsidR="00006A83">
        <w:rPr>
          <w:rtl/>
        </w:rPr>
        <w:t>–</w:t>
      </w:r>
      <w:r w:rsidR="00006A83">
        <w:rPr>
          <w:rFonts w:hint="cs"/>
          <w:rtl/>
        </w:rPr>
        <w:t xml:space="preserve"> מתקיים בתוך ד' אמות של </w:t>
      </w:r>
      <w:r w:rsidR="00961752">
        <w:rPr>
          <w:rFonts w:hint="cs"/>
          <w:rtl/>
        </w:rPr>
        <w:t xml:space="preserve">חיי </w:t>
      </w:r>
      <w:r w:rsidR="00006A83">
        <w:rPr>
          <w:rFonts w:hint="cs"/>
          <w:rtl/>
        </w:rPr>
        <w:t>המשפחה וממילא לא ניתן יהיה לאמת או לשלול טענות מסוג זה.</w:t>
      </w:r>
      <w:r w:rsidR="007C244A">
        <w:rPr>
          <w:rFonts w:hint="cs"/>
          <w:rtl/>
        </w:rPr>
        <w:t xml:space="preserve"> יסודות העבירה </w:t>
      </w:r>
      <w:r w:rsidR="007C244A">
        <w:rPr>
          <w:rtl/>
        </w:rPr>
        <w:t>–</w:t>
      </w:r>
      <w:r w:rsidR="00961752">
        <w:rPr>
          <w:rFonts w:hint="cs"/>
          <w:rtl/>
        </w:rPr>
        <w:t xml:space="preserve"> עני</w:t>
      </w:r>
      <w:r w:rsidR="007C244A">
        <w:rPr>
          <w:rFonts w:hint="cs"/>
          <w:rtl/>
        </w:rPr>
        <w:t xml:space="preserve">נן עצם </w:t>
      </w:r>
      <w:r w:rsidR="007C244A" w:rsidRPr="00A500F3">
        <w:rPr>
          <w:rFonts w:hint="cs"/>
          <w:u w:val="single"/>
          <w:rtl/>
        </w:rPr>
        <w:t>עריכת ה</w:t>
      </w:r>
      <w:r w:rsidR="009B0550">
        <w:rPr>
          <w:rFonts w:hint="cs"/>
          <w:u w:val="single"/>
          <w:rtl/>
        </w:rPr>
        <w:t>נישואין</w:t>
      </w:r>
      <w:r w:rsidR="00BC6ACA">
        <w:rPr>
          <w:rFonts w:hint="cs"/>
          <w:rtl/>
        </w:rPr>
        <w:t xml:space="preserve"> ולא שאלת </w:t>
      </w:r>
      <w:r w:rsidR="00275942">
        <w:rPr>
          <w:rFonts w:hint="cs"/>
          <w:rtl/>
        </w:rPr>
        <w:t>התנהלות הצדדים ב</w:t>
      </w:r>
      <w:r w:rsidR="00BC6ACA">
        <w:rPr>
          <w:rFonts w:hint="cs"/>
          <w:rtl/>
        </w:rPr>
        <w:t>מהלך ה</w:t>
      </w:r>
      <w:r w:rsidR="009B0550">
        <w:rPr>
          <w:rFonts w:hint="cs"/>
          <w:rtl/>
        </w:rPr>
        <w:t>נישואין</w:t>
      </w:r>
      <w:r w:rsidR="00BC6ACA">
        <w:rPr>
          <w:rFonts w:hint="cs"/>
          <w:rtl/>
        </w:rPr>
        <w:t>;</w:t>
      </w:r>
    </w:p>
    <w:p w:rsidR="00977E1F" w:rsidRDefault="00EC5C3F" w:rsidP="00275942">
      <w:pPr>
        <w:pStyle w:val="affffc"/>
        <w:numPr>
          <w:ilvl w:val="0"/>
          <w:numId w:val="13"/>
        </w:numPr>
        <w:spacing w:line="360" w:lineRule="auto"/>
        <w:jc w:val="both"/>
        <w:rPr>
          <w:rFonts w:ascii="David" w:hAnsi="David"/>
        </w:rPr>
      </w:pPr>
      <w:r>
        <w:rPr>
          <w:rFonts w:ascii="David" w:hAnsi="David" w:hint="cs"/>
          <w:rtl/>
        </w:rPr>
        <w:t>תימוכין משמעותיים נוספים</w:t>
      </w:r>
      <w:r w:rsidR="00275942">
        <w:rPr>
          <w:rFonts w:ascii="David" w:hAnsi="David" w:hint="cs"/>
          <w:rtl/>
        </w:rPr>
        <w:t>,</w:t>
      </w:r>
      <w:r>
        <w:rPr>
          <w:rFonts w:ascii="David" w:hAnsi="David" w:hint="cs"/>
          <w:rtl/>
        </w:rPr>
        <w:t xml:space="preserve"> ניתן ללמוד מעצם גרסת הנאשם, הן בחקירתו במשטרה (</w:t>
      </w:r>
      <w:r w:rsidR="00275942">
        <w:rPr>
          <w:rFonts w:ascii="David" w:hAnsi="David" w:hint="cs"/>
          <w:rtl/>
        </w:rPr>
        <w:t>כ</w:t>
      </w:r>
      <w:r>
        <w:rPr>
          <w:rFonts w:ascii="David" w:hAnsi="David" w:hint="cs"/>
          <w:rtl/>
        </w:rPr>
        <w:t>משתקף באמרה ת/7 וכן במזכר ת/8) והן בבית המשפט.</w:t>
      </w:r>
    </w:p>
    <w:p w:rsidR="00EC5C3F" w:rsidRDefault="00EC5C3F" w:rsidP="00961752">
      <w:pPr>
        <w:pStyle w:val="affffc"/>
        <w:spacing w:line="360" w:lineRule="auto"/>
        <w:jc w:val="both"/>
        <w:rPr>
          <w:rFonts w:ascii="David" w:hAnsi="David"/>
          <w:rtl/>
        </w:rPr>
      </w:pPr>
      <w:r>
        <w:rPr>
          <w:rFonts w:ascii="David" w:hAnsi="David" w:hint="cs"/>
          <w:rtl/>
        </w:rPr>
        <w:t xml:space="preserve">מטבע הדברים, התימוכין המשמעותיים יותר הם מתוך האמרה, </w:t>
      </w:r>
      <w:r w:rsidR="00275942">
        <w:rPr>
          <w:rFonts w:ascii="David" w:hAnsi="David" w:hint="cs"/>
          <w:rtl/>
        </w:rPr>
        <w:t>המתעדת</w:t>
      </w:r>
      <w:r>
        <w:rPr>
          <w:rFonts w:ascii="David" w:hAnsi="David" w:hint="cs"/>
          <w:rtl/>
        </w:rPr>
        <w:t xml:space="preserve"> את הגרסה שמסר הנאשם בטרם היה בידו להימלך ולתכנן את מהלכי ההגנה (הגם שעולה מדברי הנאשם, כי נועץ, לפחות בחבר אחד, טרם החקירה). כאן המקום לה</w:t>
      </w:r>
      <w:r w:rsidR="00C41390">
        <w:rPr>
          <w:rFonts w:ascii="David" w:hAnsi="David" w:hint="cs"/>
          <w:rtl/>
        </w:rPr>
        <w:t>י</w:t>
      </w:r>
      <w:r>
        <w:rPr>
          <w:rFonts w:ascii="David" w:hAnsi="David" w:hint="cs"/>
          <w:rtl/>
        </w:rPr>
        <w:t xml:space="preserve">דרש לטענת הנאשם, כי מסר, </w:t>
      </w:r>
      <w:r>
        <w:rPr>
          <w:rFonts w:ascii="David" w:hAnsi="David" w:hint="cs"/>
          <w:rtl/>
        </w:rPr>
        <w:lastRenderedPageBreak/>
        <w:t>באמרתו, דברים שאינם אמת, תוך שאף</w:t>
      </w:r>
      <w:r w:rsidR="00C41390">
        <w:rPr>
          <w:rFonts w:ascii="David" w:hAnsi="David" w:hint="cs"/>
          <w:rtl/>
        </w:rPr>
        <w:t xml:space="preserve"> ציין בפני חוקרת המשטרה </w:t>
      </w:r>
      <w:r w:rsidR="00C41390">
        <w:rPr>
          <w:rFonts w:ascii="David" w:hAnsi="David"/>
          <w:rtl/>
        </w:rPr>
        <w:t>–</w:t>
      </w:r>
      <w:r w:rsidR="00C41390">
        <w:rPr>
          <w:rFonts w:ascii="David" w:hAnsi="David" w:hint="cs"/>
          <w:rtl/>
        </w:rPr>
        <w:t xml:space="preserve"> ע.ת.3 </w:t>
      </w:r>
      <w:r w:rsidR="00C41390">
        <w:rPr>
          <w:rFonts w:ascii="David" w:hAnsi="David"/>
          <w:rtl/>
        </w:rPr>
        <w:t>–</w:t>
      </w:r>
      <w:r w:rsidR="00C41390">
        <w:rPr>
          <w:rFonts w:ascii="David" w:hAnsi="David" w:hint="cs"/>
          <w:rtl/>
        </w:rPr>
        <w:t xml:space="preserve"> כי עומד לספר לה דברים, שאינם אמת. ל</w:t>
      </w:r>
      <w:r w:rsidR="00C9195B">
        <w:rPr>
          <w:rFonts w:ascii="David" w:hAnsi="David" w:hint="cs"/>
          <w:rtl/>
        </w:rPr>
        <w:t>ענין</w:t>
      </w:r>
      <w:r w:rsidR="00C41390">
        <w:rPr>
          <w:rFonts w:ascii="David" w:hAnsi="David" w:hint="cs"/>
          <w:rtl/>
        </w:rPr>
        <w:t xml:space="preserve"> זה, השמיעה ההגנה, במהלך חקירתה על ע.ת.3, הקלטת סתר שערך הנאשם (בניגוד למקובל) </w:t>
      </w:r>
      <w:r w:rsidR="00275942">
        <w:rPr>
          <w:rFonts w:ascii="David" w:hAnsi="David" w:hint="cs"/>
          <w:rtl/>
        </w:rPr>
        <w:t>ללא ידיעת העדה. במהלך חקירתו,</w:t>
      </w:r>
      <w:r w:rsidR="00C41390">
        <w:rPr>
          <w:rFonts w:ascii="David" w:hAnsi="David" w:hint="cs"/>
          <w:rtl/>
        </w:rPr>
        <w:t xml:space="preserve"> נשמע הנאשם אומר לעדה, כי</w:t>
      </w:r>
      <w:r w:rsidR="008B5B61">
        <w:rPr>
          <w:rFonts w:ascii="David" w:hAnsi="David" w:hint="cs"/>
          <w:rtl/>
        </w:rPr>
        <w:t xml:space="preserve"> 'הוא יענה לה מה שהיא רוצה ל</w:t>
      </w:r>
      <w:r w:rsidR="00275942">
        <w:rPr>
          <w:rFonts w:ascii="David" w:hAnsi="David" w:hint="cs"/>
          <w:rtl/>
        </w:rPr>
        <w:t>שמוע'. ברם, העדה השיבה לנאשם, מ</w:t>
      </w:r>
      <w:r w:rsidR="008B5B61">
        <w:rPr>
          <w:rFonts w:ascii="David" w:hAnsi="David" w:hint="cs"/>
          <w:rtl/>
        </w:rPr>
        <w:t>יד, כי היא מבקשת, שיענ</w:t>
      </w:r>
      <w:r w:rsidR="00275942">
        <w:rPr>
          <w:rFonts w:ascii="David" w:hAnsi="David" w:hint="cs"/>
          <w:rtl/>
        </w:rPr>
        <w:t>ה לה את האמת. הקלטה זו לא הוגשה</w:t>
      </w:r>
      <w:r w:rsidR="008B5B61">
        <w:rPr>
          <w:rFonts w:ascii="David" w:hAnsi="David" w:hint="cs"/>
          <w:rtl/>
        </w:rPr>
        <w:t xml:space="preserve"> מט</w:t>
      </w:r>
      <w:r w:rsidR="00275942">
        <w:rPr>
          <w:rFonts w:ascii="David" w:hAnsi="David" w:hint="cs"/>
          <w:rtl/>
        </w:rPr>
        <w:t xml:space="preserve">עם ההגנה, כך שפרט לאותו קטע קצר, </w:t>
      </w:r>
      <w:r w:rsidR="008B5B61">
        <w:rPr>
          <w:rFonts w:ascii="David" w:hAnsi="David" w:hint="cs"/>
          <w:rtl/>
        </w:rPr>
        <w:t xml:space="preserve">שהושמע </w:t>
      </w:r>
      <w:r w:rsidR="00961752">
        <w:rPr>
          <w:rFonts w:ascii="David" w:hAnsi="David" w:hint="cs"/>
          <w:rtl/>
        </w:rPr>
        <w:t>במהלך חקירת העדה בבית המשפט</w:t>
      </w:r>
      <w:r w:rsidR="008B5B61">
        <w:rPr>
          <w:rFonts w:ascii="David" w:hAnsi="David" w:hint="cs"/>
          <w:rtl/>
        </w:rPr>
        <w:t xml:space="preserve"> </w:t>
      </w:r>
      <w:r w:rsidR="008B5B61">
        <w:rPr>
          <w:rFonts w:ascii="David" w:hAnsi="David"/>
          <w:rtl/>
        </w:rPr>
        <w:t>–</w:t>
      </w:r>
      <w:r w:rsidR="008B5B61">
        <w:rPr>
          <w:rFonts w:ascii="David" w:hAnsi="David" w:hint="cs"/>
          <w:rtl/>
        </w:rPr>
        <w:t xml:space="preserve"> </w:t>
      </w:r>
      <w:r w:rsidR="00275942">
        <w:rPr>
          <w:rFonts w:ascii="David" w:hAnsi="David" w:hint="cs"/>
          <w:rtl/>
        </w:rPr>
        <w:t>לא היה</w:t>
      </w:r>
      <w:r w:rsidR="008B5B61">
        <w:rPr>
          <w:rFonts w:ascii="David" w:hAnsi="David" w:hint="cs"/>
          <w:rtl/>
        </w:rPr>
        <w:t xml:space="preserve"> בידי בית המשפט להתרשם מהמשך מהלך הדברים</w:t>
      </w:r>
      <w:r w:rsidR="00961752">
        <w:rPr>
          <w:rFonts w:ascii="David" w:hAnsi="David" w:hint="cs"/>
          <w:rtl/>
        </w:rPr>
        <w:t xml:space="preserve"> ומהקשרם</w:t>
      </w:r>
      <w:r w:rsidR="008B5B61">
        <w:rPr>
          <w:rFonts w:ascii="David" w:hAnsi="David" w:hint="cs"/>
          <w:rtl/>
        </w:rPr>
        <w:t xml:space="preserve">. מכל מקום, הנאשם אדם בוגר אשר, כפי שפורט לעיל בפרק העוסק בראיות ההגנה </w:t>
      </w:r>
      <w:r w:rsidR="008B5B61">
        <w:rPr>
          <w:rFonts w:ascii="David" w:hAnsi="David"/>
          <w:rtl/>
        </w:rPr>
        <w:t>–</w:t>
      </w:r>
      <w:r w:rsidR="008B5B61">
        <w:rPr>
          <w:rFonts w:ascii="David" w:hAnsi="David" w:hint="cs"/>
          <w:rtl/>
        </w:rPr>
        <w:t xml:space="preserve"> שימש במגוון של תפקידים ציבוריים בכירים ואין אלא להניח, שהוא אחראי לפרטים שמסר. הוסף לאמור,</w:t>
      </w:r>
      <w:r w:rsidR="00AE102D">
        <w:rPr>
          <w:rFonts w:ascii="David" w:hAnsi="David" w:hint="cs"/>
          <w:rtl/>
        </w:rPr>
        <w:t xml:space="preserve"> ההגנה נמנעה מלטעון בנוגע לקבילות האמרה; לא </w:t>
      </w:r>
      <w:r w:rsidR="00961752">
        <w:rPr>
          <w:rFonts w:ascii="David" w:hAnsi="David" w:hint="cs"/>
          <w:rtl/>
        </w:rPr>
        <w:t>עתרה לקיום משפט</w:t>
      </w:r>
      <w:r w:rsidR="00AE102D">
        <w:rPr>
          <w:rFonts w:ascii="David" w:hAnsi="David" w:hint="cs"/>
          <w:rtl/>
        </w:rPr>
        <w:t xml:space="preserve"> זוטא; ואף הסכימה להגשת</w:t>
      </w:r>
      <w:r w:rsidR="00D91BC2">
        <w:rPr>
          <w:rFonts w:ascii="David" w:hAnsi="David" w:hint="cs"/>
          <w:rtl/>
        </w:rPr>
        <w:t xml:space="preserve"> האמרה</w:t>
      </w:r>
      <w:r w:rsidR="00961752">
        <w:rPr>
          <w:rFonts w:ascii="David" w:hAnsi="David" w:hint="cs"/>
          <w:rtl/>
        </w:rPr>
        <w:t xml:space="preserve"> כלשונה</w:t>
      </w:r>
      <w:r w:rsidR="00D91BC2">
        <w:rPr>
          <w:rFonts w:ascii="David" w:hAnsi="David" w:hint="cs"/>
          <w:rtl/>
        </w:rPr>
        <w:t xml:space="preserve">. האמרה </w:t>
      </w:r>
      <w:r w:rsidR="00D91BC2">
        <w:rPr>
          <w:rFonts w:ascii="David" w:hAnsi="David"/>
          <w:rtl/>
        </w:rPr>
        <w:t>–</w:t>
      </w:r>
      <w:r w:rsidR="00D91BC2">
        <w:rPr>
          <w:rFonts w:ascii="David" w:hAnsi="David" w:hint="cs"/>
          <w:rtl/>
        </w:rPr>
        <w:t xml:space="preserve"> ת/7 </w:t>
      </w:r>
      <w:r w:rsidR="00D91BC2">
        <w:rPr>
          <w:rFonts w:ascii="David" w:hAnsi="David"/>
          <w:rtl/>
        </w:rPr>
        <w:t>–</w:t>
      </w:r>
      <w:r w:rsidR="00D91BC2">
        <w:rPr>
          <w:rFonts w:ascii="David" w:hAnsi="David" w:hint="cs"/>
          <w:rtl/>
        </w:rPr>
        <w:t xml:space="preserve"> כוללת תשובות סדורות, מפורטות, התואמות את הקשר הדברים ואין כל מניעה להסתמך על הפרטים שמסר הנאשם בה.</w:t>
      </w:r>
    </w:p>
    <w:p w:rsidR="00275942" w:rsidRDefault="00275942" w:rsidP="00275942">
      <w:pPr>
        <w:pStyle w:val="affffc"/>
        <w:spacing w:line="360" w:lineRule="auto"/>
        <w:jc w:val="both"/>
        <w:rPr>
          <w:rFonts w:ascii="David" w:hAnsi="David"/>
          <w:rtl/>
        </w:rPr>
      </w:pPr>
    </w:p>
    <w:p w:rsidR="00D91BC2" w:rsidRDefault="00D91BC2" w:rsidP="00D91BC2">
      <w:pPr>
        <w:pStyle w:val="affffc"/>
        <w:spacing w:line="360" w:lineRule="auto"/>
        <w:jc w:val="both"/>
        <w:rPr>
          <w:rFonts w:ascii="David" w:hAnsi="David"/>
          <w:rtl/>
        </w:rPr>
      </w:pPr>
      <w:r>
        <w:rPr>
          <w:rFonts w:ascii="David" w:hAnsi="David" w:hint="cs"/>
          <w:rtl/>
        </w:rPr>
        <w:t xml:space="preserve">והנה </w:t>
      </w:r>
      <w:r>
        <w:rPr>
          <w:rFonts w:ascii="David" w:hAnsi="David"/>
          <w:rtl/>
        </w:rPr>
        <w:t>–</w:t>
      </w:r>
      <w:r>
        <w:rPr>
          <w:rFonts w:ascii="David" w:hAnsi="David" w:hint="cs"/>
          <w:rtl/>
        </w:rPr>
        <w:t xml:space="preserve"> באמרה זו, לא חלק הנאשם כלל על עובדת היותו נשוי ל</w:t>
      </w:r>
      <w:r w:rsidR="00241DAF">
        <w:rPr>
          <w:rFonts w:ascii="David" w:hAnsi="David" w:hint="cs"/>
          <w:rtl/>
        </w:rPr>
        <w:t>אשה</w:t>
      </w:r>
      <w:r>
        <w:rPr>
          <w:rFonts w:ascii="David" w:hAnsi="David" w:hint="cs"/>
          <w:rtl/>
        </w:rPr>
        <w:t xml:space="preserve"> השניה. למעשה, כאשר נשאל הנאשם, לכמה נשים הוא נשוי (ש' 15), השיב, כי הוא נשוי רק ל</w:t>
      </w:r>
      <w:r w:rsidR="00241DAF">
        <w:rPr>
          <w:rFonts w:ascii="David" w:hAnsi="David" w:hint="cs"/>
          <w:rtl/>
        </w:rPr>
        <w:t>אשה</w:t>
      </w:r>
      <w:r>
        <w:rPr>
          <w:rFonts w:ascii="David" w:hAnsi="David" w:hint="cs"/>
          <w:rtl/>
        </w:rPr>
        <w:t xml:space="preserve"> אחת, אך זאת </w:t>
      </w:r>
      <w:r>
        <w:rPr>
          <w:rFonts w:ascii="David" w:hAnsi="David"/>
          <w:rtl/>
        </w:rPr>
        <w:t>–</w:t>
      </w:r>
      <w:r>
        <w:rPr>
          <w:rFonts w:ascii="David" w:hAnsi="David" w:hint="cs"/>
          <w:rtl/>
        </w:rPr>
        <w:t xml:space="preserve"> היות שהוא </w:t>
      </w:r>
      <w:r w:rsidRPr="006A3492">
        <w:rPr>
          <w:rFonts w:ascii="David" w:hAnsi="David" w:hint="cs"/>
          <w:u w:val="single"/>
          <w:rtl/>
        </w:rPr>
        <w:t>פרוד מה</w:t>
      </w:r>
      <w:r w:rsidR="00241DAF">
        <w:rPr>
          <w:rFonts w:ascii="David" w:hAnsi="David" w:hint="cs"/>
          <w:u w:val="single"/>
          <w:rtl/>
        </w:rPr>
        <w:t>אשה</w:t>
      </w:r>
      <w:r w:rsidRPr="006A3492">
        <w:rPr>
          <w:rFonts w:ascii="David" w:hAnsi="David" w:hint="cs"/>
          <w:u w:val="single"/>
          <w:rtl/>
        </w:rPr>
        <w:t xml:space="preserve"> הראשונה!</w:t>
      </w:r>
      <w:r>
        <w:rPr>
          <w:rFonts w:ascii="David" w:hAnsi="David" w:hint="cs"/>
          <w:rtl/>
        </w:rPr>
        <w:t xml:space="preserve"> (ראו ש' 16 </w:t>
      </w:r>
      <w:r>
        <w:rPr>
          <w:rFonts w:ascii="David" w:hAnsi="David"/>
          <w:rtl/>
        </w:rPr>
        <w:t>–</w:t>
      </w:r>
      <w:r>
        <w:rPr>
          <w:rFonts w:ascii="David" w:hAnsi="David" w:hint="cs"/>
          <w:rtl/>
        </w:rPr>
        <w:t xml:space="preserve"> 18). הנאשם הוסיף, כי מתגורר יחד עם ה</w:t>
      </w:r>
      <w:r w:rsidR="00241DAF">
        <w:rPr>
          <w:rFonts w:ascii="David" w:hAnsi="David" w:hint="cs"/>
          <w:rtl/>
        </w:rPr>
        <w:t>אשה</w:t>
      </w:r>
      <w:r>
        <w:rPr>
          <w:rFonts w:ascii="David" w:hAnsi="David" w:hint="cs"/>
          <w:rtl/>
        </w:rPr>
        <w:t xml:space="preserve"> השניה (ש' 40) וכי דווקא ה</w:t>
      </w:r>
      <w:r w:rsidR="00241DAF">
        <w:rPr>
          <w:rFonts w:ascii="David" w:hAnsi="David" w:hint="cs"/>
          <w:rtl/>
        </w:rPr>
        <w:t>אשה</w:t>
      </w:r>
      <w:r>
        <w:rPr>
          <w:rFonts w:ascii="David" w:hAnsi="David" w:hint="cs"/>
          <w:rtl/>
        </w:rPr>
        <w:t xml:space="preserve"> הראשונה </w:t>
      </w:r>
      <w:r>
        <w:rPr>
          <w:rFonts w:ascii="David" w:hAnsi="David"/>
          <w:rtl/>
        </w:rPr>
        <w:t>–</w:t>
      </w:r>
      <w:r>
        <w:rPr>
          <w:rFonts w:ascii="David" w:hAnsi="David" w:hint="cs"/>
          <w:rtl/>
        </w:rPr>
        <w:t xml:space="preserve"> היא שמתגוררת בנפרד (שם). כאשר נשאל הנאשם בנוגע לעבירה בה נחשד, השיב, כי הוא מוסלמי וכי הדת שלו מאפשרת לו לשאת יותר מ</w:t>
      </w:r>
      <w:r w:rsidR="00241DAF">
        <w:rPr>
          <w:rFonts w:ascii="David" w:hAnsi="David" w:hint="cs"/>
          <w:rtl/>
        </w:rPr>
        <w:t>אשה</w:t>
      </w:r>
      <w:r>
        <w:rPr>
          <w:rFonts w:ascii="David" w:hAnsi="David" w:hint="cs"/>
          <w:rtl/>
        </w:rPr>
        <w:t xml:space="preserve"> אחת. הנאשם הוסיף, כי מבחינתו חוק המדינה </w:t>
      </w:r>
      <w:r>
        <w:rPr>
          <w:rFonts w:ascii="David" w:hAnsi="David"/>
          <w:rtl/>
        </w:rPr>
        <w:t>–</w:t>
      </w:r>
      <w:r>
        <w:rPr>
          <w:rFonts w:ascii="David" w:hAnsi="David" w:hint="cs"/>
          <w:rtl/>
        </w:rPr>
        <w:t xml:space="preserve"> אינו גובר על חוקי הדת, ולכן אינו רואה במעשה שעשה כעבירה (</w:t>
      </w:r>
      <w:r w:rsidR="00B2797F">
        <w:rPr>
          <w:rFonts w:ascii="David" w:hAnsi="David" w:hint="cs"/>
          <w:rtl/>
        </w:rPr>
        <w:t xml:space="preserve">ש' 42 </w:t>
      </w:r>
      <w:r w:rsidR="00B2797F">
        <w:rPr>
          <w:rFonts w:ascii="David" w:hAnsi="David"/>
          <w:rtl/>
        </w:rPr>
        <w:t>–</w:t>
      </w:r>
      <w:r w:rsidR="00B2797F">
        <w:rPr>
          <w:rFonts w:ascii="David" w:hAnsi="David" w:hint="cs"/>
          <w:rtl/>
        </w:rPr>
        <w:t xml:space="preserve"> 44).</w:t>
      </w:r>
    </w:p>
    <w:p w:rsidR="006A3492" w:rsidRDefault="006A3492" w:rsidP="00D91BC2">
      <w:pPr>
        <w:pStyle w:val="affffc"/>
        <w:spacing w:line="360" w:lineRule="auto"/>
        <w:jc w:val="both"/>
        <w:rPr>
          <w:rFonts w:ascii="David" w:hAnsi="David"/>
          <w:rtl/>
        </w:rPr>
      </w:pPr>
    </w:p>
    <w:p w:rsidR="00B2797F" w:rsidRDefault="00B2797F" w:rsidP="00275942">
      <w:pPr>
        <w:pStyle w:val="affffc"/>
        <w:spacing w:line="360" w:lineRule="auto"/>
        <w:jc w:val="both"/>
        <w:rPr>
          <w:rFonts w:ascii="David" w:hAnsi="David"/>
          <w:rtl/>
        </w:rPr>
      </w:pPr>
      <w:r>
        <w:rPr>
          <w:rFonts w:ascii="David" w:hAnsi="David" w:hint="cs"/>
          <w:rtl/>
        </w:rPr>
        <w:t xml:space="preserve">הנאשם אכן הוסיף, כי היה בקשר קודם, </w:t>
      </w:r>
      <w:r w:rsidRPr="00B2797F">
        <w:rPr>
          <w:rFonts w:ascii="David" w:hAnsi="David" w:hint="cs"/>
          <w:u w:val="single"/>
          <w:rtl/>
        </w:rPr>
        <w:t>למשך שנתיים</w:t>
      </w:r>
      <w:r>
        <w:rPr>
          <w:rFonts w:ascii="David" w:hAnsi="David" w:hint="cs"/>
          <w:rtl/>
        </w:rPr>
        <w:t>, עם ה</w:t>
      </w:r>
      <w:r w:rsidR="00241DAF">
        <w:rPr>
          <w:rFonts w:ascii="David" w:hAnsi="David" w:hint="cs"/>
          <w:rtl/>
        </w:rPr>
        <w:t>אשה</w:t>
      </w:r>
      <w:r>
        <w:rPr>
          <w:rFonts w:ascii="David" w:hAnsi="David" w:hint="cs"/>
          <w:rtl/>
        </w:rPr>
        <w:t xml:space="preserve"> השניה ולכן נאלץ לשאת אותה, אחרת </w:t>
      </w:r>
      <w:r>
        <w:rPr>
          <w:rFonts w:ascii="David" w:hAnsi="David"/>
          <w:rtl/>
        </w:rPr>
        <w:t>–</w:t>
      </w:r>
      <w:r>
        <w:rPr>
          <w:rFonts w:ascii="David" w:hAnsi="David" w:hint="cs"/>
          <w:rtl/>
        </w:rPr>
        <w:t xml:space="preserve"> עלול היה הדבר להוביל לרציחתה (ש' 45 </w:t>
      </w:r>
      <w:r>
        <w:rPr>
          <w:rFonts w:ascii="David" w:hAnsi="David"/>
          <w:rtl/>
        </w:rPr>
        <w:t>–</w:t>
      </w:r>
      <w:r>
        <w:rPr>
          <w:rFonts w:ascii="David" w:hAnsi="David" w:hint="cs"/>
          <w:rtl/>
        </w:rPr>
        <w:t xml:space="preserve"> 46). הנאשם אף ענה במפורש לשאלה, היכן התחתנו </w:t>
      </w:r>
      <w:r>
        <w:rPr>
          <w:rFonts w:ascii="David" w:hAnsi="David"/>
          <w:rtl/>
        </w:rPr>
        <w:t>–</w:t>
      </w:r>
      <w:r>
        <w:rPr>
          <w:rFonts w:ascii="David" w:hAnsi="David" w:hint="cs"/>
          <w:rtl/>
        </w:rPr>
        <w:t xml:space="preserve"> כי היה זה בבית הדין השרעי, אצל</w:t>
      </w:r>
      <w:r w:rsidR="00275942">
        <w:rPr>
          <w:rFonts w:ascii="David" w:hAnsi="David" w:hint="cs"/>
          <w:rtl/>
        </w:rPr>
        <w:t xml:space="preserve"> הקאדי (ש' 50). עוד הוסיף, כי ה</w:t>
      </w:r>
      <w:r>
        <w:rPr>
          <w:rFonts w:ascii="David" w:hAnsi="David" w:hint="cs"/>
          <w:rtl/>
        </w:rPr>
        <w:t>יתה מעין מסיבת חתונה</w:t>
      </w:r>
      <w:r w:rsidR="00275942">
        <w:rPr>
          <w:rFonts w:ascii="David" w:hAnsi="David" w:hint="cs"/>
          <w:rtl/>
        </w:rPr>
        <w:t>,</w:t>
      </w:r>
      <w:r>
        <w:rPr>
          <w:rFonts w:ascii="David" w:hAnsi="David" w:hint="cs"/>
          <w:rtl/>
        </w:rPr>
        <w:t xml:space="preserve"> בביתו (ש' 53). בשיחה שלאחר מכן, המתועדת במזכר ת/8 </w:t>
      </w:r>
      <w:r>
        <w:rPr>
          <w:rFonts w:ascii="David" w:hAnsi="David"/>
          <w:rtl/>
        </w:rPr>
        <w:t>–</w:t>
      </w:r>
      <w:r>
        <w:rPr>
          <w:rFonts w:ascii="David" w:hAnsi="David" w:hint="cs"/>
          <w:rtl/>
        </w:rPr>
        <w:t xml:space="preserve"> סיפר, כי הוא </w:t>
      </w:r>
      <w:r w:rsidR="00275942">
        <w:rPr>
          <w:rFonts w:ascii="David" w:hAnsi="David" w:hint="cs"/>
          <w:rtl/>
        </w:rPr>
        <w:t xml:space="preserve">עצמו </w:t>
      </w:r>
      <w:r>
        <w:rPr>
          <w:rFonts w:ascii="David" w:hAnsi="David" w:hint="cs"/>
          <w:rtl/>
        </w:rPr>
        <w:t>ערך את טקס ה</w:t>
      </w:r>
      <w:r w:rsidR="009B0550">
        <w:rPr>
          <w:rFonts w:ascii="David" w:hAnsi="David" w:hint="cs"/>
          <w:rtl/>
        </w:rPr>
        <w:t>נישואין</w:t>
      </w:r>
      <w:r>
        <w:rPr>
          <w:rFonts w:ascii="David" w:hAnsi="David" w:hint="cs"/>
          <w:rtl/>
        </w:rPr>
        <w:t xml:space="preserve">. </w:t>
      </w:r>
    </w:p>
    <w:p w:rsidR="006A3492" w:rsidRDefault="006A3492" w:rsidP="00275942">
      <w:pPr>
        <w:pStyle w:val="affffc"/>
        <w:spacing w:line="360" w:lineRule="auto"/>
        <w:jc w:val="both"/>
        <w:rPr>
          <w:rFonts w:ascii="David" w:hAnsi="David"/>
          <w:rtl/>
        </w:rPr>
      </w:pPr>
    </w:p>
    <w:p w:rsidR="00B2797F" w:rsidRDefault="00B2797F" w:rsidP="00D91BC2">
      <w:pPr>
        <w:pStyle w:val="affffc"/>
        <w:spacing w:line="360" w:lineRule="auto"/>
        <w:jc w:val="both"/>
        <w:rPr>
          <w:rFonts w:ascii="David" w:hAnsi="David"/>
          <w:rtl/>
        </w:rPr>
      </w:pPr>
      <w:r>
        <w:rPr>
          <w:rFonts w:ascii="David" w:hAnsi="David" w:hint="cs"/>
          <w:rtl/>
        </w:rPr>
        <w:t xml:space="preserve">צא ולמד </w:t>
      </w:r>
      <w:r>
        <w:rPr>
          <w:rFonts w:ascii="David" w:hAnsi="David"/>
          <w:rtl/>
        </w:rPr>
        <w:t>–</w:t>
      </w:r>
      <w:r>
        <w:rPr>
          <w:rFonts w:ascii="David" w:hAnsi="David" w:hint="cs"/>
          <w:rtl/>
        </w:rPr>
        <w:t xml:space="preserve"> הנאשם הודה במפורש, כי נישא ל</w:t>
      </w:r>
      <w:r w:rsidR="00241DAF">
        <w:rPr>
          <w:rFonts w:ascii="David" w:hAnsi="David" w:hint="cs"/>
          <w:rtl/>
        </w:rPr>
        <w:t>אשה</w:t>
      </w:r>
      <w:r>
        <w:rPr>
          <w:rFonts w:ascii="David" w:hAnsi="David" w:hint="cs"/>
          <w:rtl/>
        </w:rPr>
        <w:t xml:space="preserve"> השניה. הנאשם לא דיבר על </w:t>
      </w:r>
      <w:r w:rsidR="00275942">
        <w:rPr>
          <w:rFonts w:ascii="David" w:hAnsi="David" w:hint="cs"/>
          <w:rtl/>
        </w:rPr>
        <w:t>"יציאה</w:t>
      </w:r>
      <w:r w:rsidR="00961752">
        <w:rPr>
          <w:rFonts w:ascii="David" w:hAnsi="David" w:hint="cs"/>
          <w:rtl/>
        </w:rPr>
        <w:t>"</w:t>
      </w:r>
      <w:r w:rsidR="00275942">
        <w:rPr>
          <w:rFonts w:ascii="David" w:hAnsi="David" w:hint="cs"/>
          <w:rtl/>
        </w:rPr>
        <w:t xml:space="preserve"> לצורך </w:t>
      </w:r>
      <w:r w:rsidR="00961752">
        <w:rPr>
          <w:rFonts w:ascii="David" w:hAnsi="David" w:hint="cs"/>
          <w:rtl/>
        </w:rPr>
        <w:t>"</w:t>
      </w:r>
      <w:r>
        <w:rPr>
          <w:rFonts w:ascii="David" w:hAnsi="David" w:hint="cs"/>
          <w:rtl/>
        </w:rPr>
        <w:t>היכרות" אלא על קשר</w:t>
      </w:r>
      <w:r w:rsidR="00767A08">
        <w:rPr>
          <w:rFonts w:ascii="David" w:hAnsi="David" w:hint="cs"/>
          <w:rtl/>
        </w:rPr>
        <w:t xml:space="preserve"> ממושך</w:t>
      </w:r>
      <w:r>
        <w:rPr>
          <w:rFonts w:ascii="David" w:hAnsi="David" w:hint="cs"/>
          <w:rtl/>
        </w:rPr>
        <w:t xml:space="preserve"> בן שנתיים ימים, שבסופו </w:t>
      </w:r>
      <w:r>
        <w:rPr>
          <w:rFonts w:ascii="David" w:hAnsi="David"/>
          <w:rtl/>
        </w:rPr>
        <w:t>–</w:t>
      </w:r>
      <w:r>
        <w:rPr>
          <w:rFonts w:ascii="David" w:hAnsi="David" w:hint="cs"/>
          <w:rtl/>
        </w:rPr>
        <w:t xml:space="preserve"> החליט להינשא לה.</w:t>
      </w:r>
    </w:p>
    <w:p w:rsidR="006A3492" w:rsidRDefault="006A3492" w:rsidP="00D91BC2">
      <w:pPr>
        <w:pStyle w:val="affffc"/>
        <w:spacing w:line="360" w:lineRule="auto"/>
        <w:jc w:val="both"/>
        <w:rPr>
          <w:rFonts w:ascii="David" w:hAnsi="David"/>
          <w:rtl/>
        </w:rPr>
      </w:pPr>
    </w:p>
    <w:p w:rsidR="00B2797F" w:rsidRDefault="00B2797F" w:rsidP="00275942">
      <w:pPr>
        <w:pStyle w:val="affffc"/>
        <w:spacing w:line="360" w:lineRule="auto"/>
        <w:jc w:val="both"/>
        <w:rPr>
          <w:rFonts w:ascii="David" w:hAnsi="David"/>
          <w:rtl/>
        </w:rPr>
      </w:pPr>
      <w:r>
        <w:rPr>
          <w:rFonts w:ascii="David" w:hAnsi="David" w:hint="cs"/>
          <w:rtl/>
        </w:rPr>
        <w:lastRenderedPageBreak/>
        <w:t xml:space="preserve">גם בעדותו בבית המשפט, שב הנאשם והצהיר, כי מבחינתו </w:t>
      </w:r>
      <w:r>
        <w:rPr>
          <w:rFonts w:ascii="David" w:hAnsi="David"/>
          <w:rtl/>
        </w:rPr>
        <w:t>–</w:t>
      </w:r>
      <w:r>
        <w:rPr>
          <w:rFonts w:ascii="David" w:hAnsi="David" w:hint="cs"/>
          <w:rtl/>
        </w:rPr>
        <w:t xml:space="preserve"> אינו מאמין </w:t>
      </w:r>
      <w:r w:rsidR="00275942">
        <w:rPr>
          <w:rFonts w:ascii="David" w:hAnsi="David" w:hint="cs"/>
          <w:rtl/>
        </w:rPr>
        <w:t>שחוק המדינה</w:t>
      </w:r>
      <w:r>
        <w:rPr>
          <w:rFonts w:ascii="David" w:hAnsi="David" w:hint="cs"/>
          <w:rtl/>
        </w:rPr>
        <w:t xml:space="preserve"> גובר על הדת.</w:t>
      </w:r>
    </w:p>
    <w:p w:rsidR="006A3492" w:rsidRDefault="006A3492" w:rsidP="00275942">
      <w:pPr>
        <w:pStyle w:val="affffc"/>
        <w:spacing w:line="360" w:lineRule="auto"/>
        <w:jc w:val="both"/>
        <w:rPr>
          <w:rFonts w:ascii="David" w:hAnsi="David"/>
          <w:rtl/>
        </w:rPr>
      </w:pPr>
    </w:p>
    <w:p w:rsidR="00B2797F" w:rsidRDefault="00B2797F" w:rsidP="00B2797F">
      <w:pPr>
        <w:pStyle w:val="affffc"/>
        <w:spacing w:line="360" w:lineRule="auto"/>
        <w:jc w:val="both"/>
        <w:rPr>
          <w:rFonts w:ascii="David" w:hAnsi="David"/>
          <w:rtl/>
        </w:rPr>
      </w:pPr>
      <w:r>
        <w:rPr>
          <w:rFonts w:ascii="David" w:hAnsi="David" w:hint="cs"/>
          <w:rtl/>
        </w:rPr>
        <w:t xml:space="preserve">הנאשם טען, כי מסר דברים כוזבים באמרתו במשטרה בעצתו של אותו חבר </w:t>
      </w:r>
      <w:r>
        <w:rPr>
          <w:rFonts w:ascii="David" w:hAnsi="David"/>
          <w:rtl/>
        </w:rPr>
        <w:t>–</w:t>
      </w:r>
      <w:r>
        <w:rPr>
          <w:rFonts w:ascii="David" w:hAnsi="David" w:hint="cs"/>
          <w:rtl/>
        </w:rPr>
        <w:t xml:space="preserve"> סעיד אל עוקבי </w:t>
      </w:r>
      <w:r>
        <w:rPr>
          <w:rFonts w:ascii="David" w:hAnsi="David"/>
          <w:rtl/>
        </w:rPr>
        <w:t>–</w:t>
      </w:r>
      <w:r>
        <w:rPr>
          <w:rFonts w:ascii="David" w:hAnsi="David" w:hint="cs"/>
          <w:rtl/>
        </w:rPr>
        <w:t xml:space="preserve"> אשר גם שימש כעד לחתונה בבית הדין </w:t>
      </w:r>
      <w:r w:rsidR="00767A08">
        <w:rPr>
          <w:rFonts w:ascii="David" w:hAnsi="David" w:hint="cs"/>
          <w:rtl/>
        </w:rPr>
        <w:t>השרעי. אך אותו סעיד אל עוקבי לא הובא כלל</w:t>
      </w:r>
      <w:r w:rsidR="00275942">
        <w:rPr>
          <w:rFonts w:ascii="David" w:hAnsi="David" w:hint="cs"/>
          <w:rtl/>
        </w:rPr>
        <w:t>,</w:t>
      </w:r>
      <w:r w:rsidR="00767A08">
        <w:rPr>
          <w:rFonts w:ascii="David" w:hAnsi="David" w:hint="cs"/>
          <w:rtl/>
        </w:rPr>
        <w:t xml:space="preserve"> מטעם ההגנה, לתמוך בדברי הנאשם. מכל מקום, גם בעדותו זו אישר הנאשם, כי נערך טקס </w:t>
      </w:r>
      <w:r w:rsidR="009B0550">
        <w:rPr>
          <w:rFonts w:ascii="David" w:hAnsi="David" w:hint="cs"/>
          <w:rtl/>
        </w:rPr>
        <w:t>נישואין</w:t>
      </w:r>
      <w:r w:rsidR="00767A08">
        <w:rPr>
          <w:rFonts w:ascii="David" w:hAnsi="David" w:hint="cs"/>
          <w:rtl/>
        </w:rPr>
        <w:t xml:space="preserve"> וכי ה</w:t>
      </w:r>
      <w:r w:rsidR="009B0550">
        <w:rPr>
          <w:rFonts w:ascii="David" w:hAnsi="David" w:hint="cs"/>
          <w:rtl/>
        </w:rPr>
        <w:t>נישואין</w:t>
      </w:r>
      <w:r w:rsidR="00767A08">
        <w:rPr>
          <w:rFonts w:ascii="David" w:hAnsi="David" w:hint="cs"/>
          <w:rtl/>
        </w:rPr>
        <w:t xml:space="preserve"> אושרו בבית הדין השרעי, אך טען, כי היו אלה </w:t>
      </w:r>
      <w:r w:rsidR="009B0550">
        <w:rPr>
          <w:rFonts w:ascii="David" w:hAnsi="David" w:hint="cs"/>
          <w:rtl/>
        </w:rPr>
        <w:t>נישואין</w:t>
      </w:r>
      <w:r w:rsidR="00767A08">
        <w:rPr>
          <w:rFonts w:ascii="David" w:hAnsi="David" w:hint="cs"/>
          <w:rtl/>
        </w:rPr>
        <w:t xml:space="preserve"> במטרה לאפשר לו להיפגש עם ה</w:t>
      </w:r>
      <w:r w:rsidR="00241DAF">
        <w:rPr>
          <w:rFonts w:ascii="David" w:hAnsi="David" w:hint="cs"/>
          <w:rtl/>
        </w:rPr>
        <w:t>אשה</w:t>
      </w:r>
      <w:r w:rsidR="00767A08">
        <w:rPr>
          <w:rFonts w:ascii="David" w:hAnsi="David" w:hint="cs"/>
          <w:rtl/>
        </w:rPr>
        <w:t xml:space="preserve"> השניה ולהכיר אותה. שוב </w:t>
      </w:r>
      <w:r w:rsidR="00767A08">
        <w:rPr>
          <w:rFonts w:ascii="David" w:hAnsi="David"/>
          <w:rtl/>
        </w:rPr>
        <w:t>–</w:t>
      </w:r>
      <w:r w:rsidR="00961752">
        <w:rPr>
          <w:rFonts w:ascii="David" w:hAnsi="David" w:hint="cs"/>
          <w:rtl/>
        </w:rPr>
        <w:t xml:space="preserve"> סעיף העבירה עני</w:t>
      </w:r>
      <w:r w:rsidR="00767A08">
        <w:rPr>
          <w:rFonts w:ascii="David" w:hAnsi="David" w:hint="cs"/>
          <w:rtl/>
        </w:rPr>
        <w:t xml:space="preserve">נו </w:t>
      </w:r>
      <w:r w:rsidR="00767A08" w:rsidRPr="00961752">
        <w:rPr>
          <w:rFonts w:ascii="David" w:hAnsi="David" w:hint="cs"/>
          <w:u w:val="single"/>
          <w:rtl/>
        </w:rPr>
        <w:t>עצם עריכת ה</w:t>
      </w:r>
      <w:r w:rsidR="009B0550" w:rsidRPr="00961752">
        <w:rPr>
          <w:rFonts w:ascii="David" w:hAnsi="David" w:hint="cs"/>
          <w:u w:val="single"/>
          <w:rtl/>
        </w:rPr>
        <w:t>נישואין</w:t>
      </w:r>
      <w:r w:rsidR="00767A08">
        <w:rPr>
          <w:rFonts w:ascii="David" w:hAnsi="David" w:hint="cs"/>
          <w:rtl/>
        </w:rPr>
        <w:t xml:space="preserve"> </w:t>
      </w:r>
      <w:r w:rsidR="00767A08" w:rsidRPr="00961752">
        <w:rPr>
          <w:rFonts w:ascii="David" w:hAnsi="David" w:hint="cs"/>
          <w:u w:val="single"/>
          <w:rtl/>
        </w:rPr>
        <w:t>הנוספים</w:t>
      </w:r>
      <w:r w:rsidR="00767A08">
        <w:rPr>
          <w:rFonts w:ascii="David" w:hAnsi="David" w:hint="cs"/>
          <w:rtl/>
        </w:rPr>
        <w:t xml:space="preserve">. השאלה </w:t>
      </w:r>
      <w:r w:rsidR="00767A08">
        <w:rPr>
          <w:rFonts w:ascii="David" w:hAnsi="David"/>
          <w:rtl/>
        </w:rPr>
        <w:t>–</w:t>
      </w:r>
      <w:r w:rsidR="00767A08">
        <w:rPr>
          <w:rFonts w:ascii="David" w:hAnsi="David" w:hint="cs"/>
          <w:rtl/>
        </w:rPr>
        <w:t xml:space="preserve"> מדוע נערכו</w:t>
      </w:r>
      <w:r w:rsidR="00275942">
        <w:rPr>
          <w:rFonts w:ascii="David" w:hAnsi="David" w:hint="cs"/>
          <w:rtl/>
        </w:rPr>
        <w:t>;</w:t>
      </w:r>
      <w:r w:rsidR="00767A08">
        <w:rPr>
          <w:rFonts w:ascii="David" w:hAnsi="David" w:hint="cs"/>
          <w:rtl/>
        </w:rPr>
        <w:t xml:space="preserve"> וכן השאלה </w:t>
      </w:r>
      <w:r w:rsidR="00767A08">
        <w:rPr>
          <w:rFonts w:ascii="David" w:hAnsi="David"/>
          <w:rtl/>
        </w:rPr>
        <w:t>–</w:t>
      </w:r>
      <w:r w:rsidR="00767A08">
        <w:rPr>
          <w:rFonts w:ascii="David" w:hAnsi="David" w:hint="cs"/>
          <w:rtl/>
        </w:rPr>
        <w:t xml:space="preserve"> כיצד התנהלו החיים המשותפים והאם מומשו ה</w:t>
      </w:r>
      <w:r w:rsidR="009B0550">
        <w:rPr>
          <w:rFonts w:ascii="David" w:hAnsi="David" w:hint="cs"/>
          <w:rtl/>
        </w:rPr>
        <w:t>נישואין</w:t>
      </w:r>
      <w:r w:rsidR="00767A08">
        <w:rPr>
          <w:rFonts w:ascii="David" w:hAnsi="David" w:hint="cs"/>
          <w:rtl/>
        </w:rPr>
        <w:t xml:space="preserve"> </w:t>
      </w:r>
      <w:r w:rsidR="00767A08">
        <w:rPr>
          <w:rFonts w:ascii="David" w:hAnsi="David"/>
          <w:rtl/>
        </w:rPr>
        <w:t>–</w:t>
      </w:r>
      <w:r w:rsidR="00767A08">
        <w:rPr>
          <w:rFonts w:ascii="David" w:hAnsi="David" w:hint="cs"/>
          <w:rtl/>
        </w:rPr>
        <w:t xml:space="preserve"> </w:t>
      </w:r>
      <w:r w:rsidR="00275942">
        <w:rPr>
          <w:rFonts w:ascii="David" w:hAnsi="David" w:hint="cs"/>
          <w:rtl/>
        </w:rPr>
        <w:t xml:space="preserve">כל אלה </w:t>
      </w:r>
      <w:r w:rsidR="00767A08">
        <w:rPr>
          <w:rFonts w:ascii="David" w:hAnsi="David" w:hint="cs"/>
          <w:rtl/>
        </w:rPr>
        <w:t xml:space="preserve">אינן רלוונטיות לצורך הוכחת העבירה. והנה </w:t>
      </w:r>
      <w:r w:rsidR="00767A08">
        <w:rPr>
          <w:rFonts w:ascii="David" w:hAnsi="David"/>
          <w:rtl/>
        </w:rPr>
        <w:t>–</w:t>
      </w:r>
      <w:r w:rsidR="00767A08">
        <w:rPr>
          <w:rFonts w:ascii="David" w:hAnsi="David" w:hint="cs"/>
          <w:rtl/>
        </w:rPr>
        <w:t xml:space="preserve"> הודה הנאשם </w:t>
      </w:r>
      <w:r w:rsidR="00767A08">
        <w:rPr>
          <w:rFonts w:ascii="David" w:hAnsi="David"/>
          <w:rtl/>
        </w:rPr>
        <w:t>–</w:t>
      </w:r>
      <w:r w:rsidR="00767A08">
        <w:rPr>
          <w:rFonts w:ascii="David" w:hAnsi="David" w:hint="cs"/>
          <w:rtl/>
        </w:rPr>
        <w:t xml:space="preserve"> אפילו בבית המשפט </w:t>
      </w:r>
      <w:r w:rsidR="00767A08">
        <w:rPr>
          <w:rFonts w:ascii="David" w:hAnsi="David"/>
          <w:rtl/>
        </w:rPr>
        <w:t>–</w:t>
      </w:r>
      <w:r w:rsidR="00767A08">
        <w:rPr>
          <w:rFonts w:ascii="David" w:hAnsi="David" w:hint="cs"/>
          <w:rtl/>
        </w:rPr>
        <w:t xml:space="preserve"> כי נערך טקס </w:t>
      </w:r>
      <w:r w:rsidR="009B0550">
        <w:rPr>
          <w:rFonts w:ascii="David" w:hAnsi="David" w:hint="cs"/>
          <w:rtl/>
        </w:rPr>
        <w:t>נישואין</w:t>
      </w:r>
      <w:r w:rsidR="00767A08">
        <w:rPr>
          <w:rFonts w:ascii="David" w:hAnsi="David" w:hint="cs"/>
          <w:rtl/>
        </w:rPr>
        <w:t xml:space="preserve"> בינו לבין ה</w:t>
      </w:r>
      <w:r w:rsidR="00241DAF">
        <w:rPr>
          <w:rFonts w:ascii="David" w:hAnsi="David" w:hint="cs"/>
          <w:rtl/>
        </w:rPr>
        <w:t>אשה</w:t>
      </w:r>
      <w:r w:rsidR="00767A08">
        <w:rPr>
          <w:rFonts w:ascii="David" w:hAnsi="David" w:hint="cs"/>
          <w:rtl/>
        </w:rPr>
        <w:t xml:space="preserve"> השניה; </w:t>
      </w:r>
    </w:p>
    <w:p w:rsidR="006A3492" w:rsidRDefault="006A3492" w:rsidP="00B2797F">
      <w:pPr>
        <w:pStyle w:val="affffc"/>
        <w:spacing w:line="360" w:lineRule="auto"/>
        <w:jc w:val="both"/>
        <w:rPr>
          <w:rFonts w:ascii="David" w:hAnsi="David"/>
          <w:rtl/>
        </w:rPr>
      </w:pPr>
    </w:p>
    <w:p w:rsidR="00767A08" w:rsidRDefault="00767A08" w:rsidP="009E7109">
      <w:pPr>
        <w:pStyle w:val="affffc"/>
        <w:numPr>
          <w:ilvl w:val="0"/>
          <w:numId w:val="13"/>
        </w:numPr>
        <w:spacing w:line="360" w:lineRule="auto"/>
        <w:jc w:val="both"/>
        <w:rPr>
          <w:rFonts w:ascii="David" w:hAnsi="David"/>
        </w:rPr>
      </w:pPr>
      <w:r>
        <w:rPr>
          <w:rFonts w:ascii="David" w:hAnsi="David" w:hint="cs"/>
          <w:rtl/>
        </w:rPr>
        <w:t>גם ב</w:t>
      </w:r>
      <w:r w:rsidR="00961752">
        <w:rPr>
          <w:rFonts w:ascii="David" w:hAnsi="David" w:hint="cs"/>
          <w:rtl/>
        </w:rPr>
        <w:t>דיון מיום 14.07.20, לאחר אחד מח</w:t>
      </w:r>
      <w:r>
        <w:rPr>
          <w:rFonts w:ascii="David" w:hAnsi="David" w:hint="cs"/>
          <w:rtl/>
        </w:rPr>
        <w:t xml:space="preserve">לופי הייצוג בתיק זה </w:t>
      </w:r>
      <w:r>
        <w:rPr>
          <w:rFonts w:ascii="David" w:hAnsi="David"/>
          <w:rtl/>
        </w:rPr>
        <w:t>–</w:t>
      </w:r>
      <w:r>
        <w:rPr>
          <w:rFonts w:ascii="David" w:hAnsi="David" w:hint="cs"/>
          <w:rtl/>
        </w:rPr>
        <w:t xml:space="preserve"> טען הסניגור דא</w:t>
      </w:r>
      <w:r w:rsidR="009E7109">
        <w:rPr>
          <w:rFonts w:ascii="David" w:hAnsi="David" w:hint="cs"/>
          <w:rtl/>
        </w:rPr>
        <w:t xml:space="preserve">ז, עו"ד סופיאן עאסלי, כי טענתו העיקרית של הנאשם </w:t>
      </w:r>
      <w:r w:rsidR="009E7109">
        <w:rPr>
          <w:rFonts w:ascii="David" w:hAnsi="David"/>
          <w:rtl/>
        </w:rPr>
        <w:t>–</w:t>
      </w:r>
      <w:r w:rsidR="009E7109">
        <w:rPr>
          <w:rFonts w:ascii="David" w:hAnsi="David" w:hint="cs"/>
          <w:rtl/>
        </w:rPr>
        <w:t xml:space="preserve"> היא בנוגע לכך, שהתגרש מה</w:t>
      </w:r>
      <w:r w:rsidR="00241DAF">
        <w:rPr>
          <w:rFonts w:ascii="David" w:hAnsi="David" w:hint="cs"/>
          <w:rtl/>
        </w:rPr>
        <w:t>אשה</w:t>
      </w:r>
      <w:r w:rsidR="009E7109">
        <w:rPr>
          <w:rFonts w:ascii="David" w:hAnsi="David" w:hint="cs"/>
          <w:rtl/>
        </w:rPr>
        <w:t xml:space="preserve"> השניה טרם שהוגש כתב האישום ובשל כך, המדובר ב</w:t>
      </w:r>
      <w:r w:rsidR="009B0550">
        <w:rPr>
          <w:rFonts w:ascii="David" w:hAnsi="David" w:hint="cs"/>
          <w:rtl/>
        </w:rPr>
        <w:t>נישואין</w:t>
      </w:r>
      <w:r w:rsidR="009E7109">
        <w:rPr>
          <w:rFonts w:ascii="David" w:hAnsi="David" w:hint="cs"/>
          <w:rtl/>
        </w:rPr>
        <w:t xml:space="preserve"> "שלא התקיימו", אך הקשר הדברים עוסק במימוש קשר האישות ולא בעצם עריכת ה</w:t>
      </w:r>
      <w:r w:rsidR="009B0550">
        <w:rPr>
          <w:rFonts w:ascii="David" w:hAnsi="David" w:hint="cs"/>
          <w:rtl/>
        </w:rPr>
        <w:t>נישואין</w:t>
      </w:r>
      <w:r w:rsidR="009E7109">
        <w:rPr>
          <w:rFonts w:ascii="David" w:hAnsi="David" w:hint="cs"/>
          <w:rtl/>
        </w:rPr>
        <w:t xml:space="preserve">. הנאשם עצמו נטל את רשות הדיבור והוסיף גם הוא, כי במגזר אליו משתייך </w:t>
      </w:r>
      <w:r w:rsidR="009E7109">
        <w:rPr>
          <w:rFonts w:ascii="David" w:hAnsi="David"/>
          <w:rtl/>
        </w:rPr>
        <w:t>–</w:t>
      </w:r>
      <w:r w:rsidR="009E7109">
        <w:rPr>
          <w:rFonts w:ascii="David" w:hAnsi="David" w:hint="cs"/>
          <w:rtl/>
        </w:rPr>
        <w:t xml:space="preserve"> אינו יכול לשבת עם בחורה או לצאת איתה ללא חתונה, ולכן </w:t>
      </w:r>
      <w:r w:rsidR="009E7109">
        <w:rPr>
          <w:rFonts w:ascii="David" w:hAnsi="David"/>
          <w:rtl/>
        </w:rPr>
        <w:t>–</w:t>
      </w:r>
      <w:r w:rsidR="009E7109">
        <w:rPr>
          <w:rFonts w:ascii="David" w:hAnsi="David" w:hint="cs"/>
          <w:rtl/>
        </w:rPr>
        <w:t xml:space="preserve"> נאלץ לשאת את ה</w:t>
      </w:r>
      <w:r w:rsidR="00241DAF">
        <w:rPr>
          <w:rFonts w:ascii="David" w:hAnsi="David" w:hint="cs"/>
          <w:rtl/>
        </w:rPr>
        <w:t>אשה</w:t>
      </w:r>
      <w:r w:rsidR="009E7109">
        <w:rPr>
          <w:rFonts w:ascii="David" w:hAnsi="David" w:hint="cs"/>
          <w:rtl/>
        </w:rPr>
        <w:t xml:space="preserve"> השניה, אך לאחר מכן </w:t>
      </w:r>
      <w:r w:rsidR="009E7109">
        <w:rPr>
          <w:rFonts w:ascii="David" w:hAnsi="David"/>
          <w:rtl/>
        </w:rPr>
        <w:t>–</w:t>
      </w:r>
      <w:r w:rsidR="00275942">
        <w:rPr>
          <w:rFonts w:ascii="David" w:hAnsi="David" w:hint="cs"/>
          <w:rtl/>
        </w:rPr>
        <w:t xml:space="preserve"> התגרש ממנה מ</w:t>
      </w:r>
      <w:r w:rsidR="006E48D6">
        <w:rPr>
          <w:rFonts w:ascii="David" w:hAnsi="David" w:hint="cs"/>
          <w:rtl/>
        </w:rPr>
        <w:t>יד, עוד בטר</w:t>
      </w:r>
      <w:r w:rsidR="009E7109">
        <w:rPr>
          <w:rFonts w:ascii="David" w:hAnsi="David" w:hint="cs"/>
          <w:rtl/>
        </w:rPr>
        <w:t xml:space="preserve">ם הגשת כתב האישום (ע' 18, ש' 15 </w:t>
      </w:r>
      <w:r w:rsidR="009E7109">
        <w:rPr>
          <w:rFonts w:ascii="David" w:hAnsi="David"/>
          <w:rtl/>
        </w:rPr>
        <w:t>–</w:t>
      </w:r>
      <w:r w:rsidR="009E7109">
        <w:rPr>
          <w:rFonts w:ascii="David" w:hAnsi="David" w:hint="cs"/>
          <w:rtl/>
        </w:rPr>
        <w:t xml:space="preserve"> 28). כשבית המשפט הפנה את הנאשם לדבריו שלו, כי "התגרש", השיב הנאשם, כי מבחינת החוק המוסלמי </w:t>
      </w:r>
      <w:r w:rsidR="009E7109">
        <w:rPr>
          <w:rFonts w:ascii="David" w:hAnsi="David"/>
          <w:rtl/>
        </w:rPr>
        <w:t>–</w:t>
      </w:r>
      <w:r w:rsidR="009E7109">
        <w:rPr>
          <w:rFonts w:ascii="David" w:hAnsi="David" w:hint="cs"/>
          <w:rtl/>
        </w:rPr>
        <w:t xml:space="preserve"> היה מחויב לחזור לבית הדין השרעי ולהתגרש שם (ש' 31 </w:t>
      </w:r>
      <w:r w:rsidR="009E7109">
        <w:rPr>
          <w:rFonts w:ascii="David" w:hAnsi="David"/>
          <w:rtl/>
        </w:rPr>
        <w:t>–</w:t>
      </w:r>
      <w:r w:rsidR="009E7109">
        <w:rPr>
          <w:rFonts w:ascii="David" w:hAnsi="David" w:hint="cs"/>
          <w:rtl/>
        </w:rPr>
        <w:t xml:space="preserve"> 34).</w:t>
      </w:r>
    </w:p>
    <w:p w:rsidR="009E7109" w:rsidRPr="006E48D6" w:rsidRDefault="009E7109" w:rsidP="009E7109">
      <w:pPr>
        <w:spacing w:line="360" w:lineRule="auto"/>
        <w:ind w:left="360"/>
        <w:jc w:val="both"/>
        <w:rPr>
          <w:rFonts w:ascii="David" w:hAnsi="David"/>
          <w:rtl/>
        </w:rPr>
      </w:pPr>
    </w:p>
    <w:p w:rsidR="009E7109" w:rsidRDefault="009E7109" w:rsidP="00362E43">
      <w:pPr>
        <w:spacing w:line="360" w:lineRule="auto"/>
        <w:ind w:left="360"/>
        <w:jc w:val="both"/>
        <w:rPr>
          <w:rFonts w:ascii="David" w:hAnsi="David"/>
          <w:rtl/>
        </w:rPr>
      </w:pPr>
      <w:r>
        <w:rPr>
          <w:rFonts w:ascii="David" w:hAnsi="David" w:hint="cs"/>
          <w:rtl/>
        </w:rPr>
        <w:t>מכל המקובץ עולה, כי לא זו בלבד שלא עלה בידי ההגנה לסתור את העולה מהמסמכים הרשמיים, המעידים על נישואיו של הנאשם ל</w:t>
      </w:r>
      <w:r w:rsidR="00241DAF">
        <w:rPr>
          <w:rFonts w:ascii="David" w:hAnsi="David" w:hint="cs"/>
          <w:rtl/>
        </w:rPr>
        <w:t>אשה</w:t>
      </w:r>
      <w:r>
        <w:rPr>
          <w:rFonts w:ascii="David" w:hAnsi="David" w:hint="cs"/>
          <w:rtl/>
        </w:rPr>
        <w:t xml:space="preserve"> השניה </w:t>
      </w:r>
      <w:r>
        <w:rPr>
          <w:rFonts w:ascii="David" w:hAnsi="David"/>
          <w:rtl/>
        </w:rPr>
        <w:t>–</w:t>
      </w:r>
      <w:r>
        <w:rPr>
          <w:rFonts w:ascii="David" w:hAnsi="David" w:hint="cs"/>
          <w:rtl/>
        </w:rPr>
        <w:t xml:space="preserve"> אלא שקיימות ראיות תומכות רבות, המעידות על אותם </w:t>
      </w:r>
      <w:r w:rsidR="009B0550">
        <w:rPr>
          <w:rFonts w:ascii="David" w:hAnsi="David" w:hint="cs"/>
          <w:rtl/>
        </w:rPr>
        <w:t>נישואין</w:t>
      </w:r>
      <w:r>
        <w:rPr>
          <w:rFonts w:ascii="David" w:hAnsi="David" w:hint="cs"/>
          <w:rtl/>
        </w:rPr>
        <w:t xml:space="preserve"> שניים, לרבות דברי הנאשם עצמו </w:t>
      </w:r>
      <w:r>
        <w:rPr>
          <w:rFonts w:ascii="David" w:hAnsi="David"/>
          <w:rtl/>
        </w:rPr>
        <w:t>–</w:t>
      </w:r>
      <w:r>
        <w:rPr>
          <w:rFonts w:ascii="David" w:hAnsi="David" w:hint="cs"/>
          <w:rtl/>
        </w:rPr>
        <w:t xml:space="preserve"> הן </w:t>
      </w:r>
      <w:r w:rsidR="00362E43">
        <w:rPr>
          <w:rFonts w:ascii="David" w:hAnsi="David" w:hint="cs"/>
          <w:rtl/>
        </w:rPr>
        <w:t>בחקירתו במשטרה והן בעדותו בבית המשפט.</w:t>
      </w:r>
    </w:p>
    <w:p w:rsidR="00362E43" w:rsidRDefault="00362E43" w:rsidP="00362E43">
      <w:pPr>
        <w:spacing w:line="360" w:lineRule="auto"/>
        <w:ind w:left="360"/>
        <w:jc w:val="both"/>
        <w:rPr>
          <w:rFonts w:ascii="David" w:hAnsi="David"/>
          <w:rtl/>
        </w:rPr>
      </w:pPr>
    </w:p>
    <w:p w:rsidR="00362E43" w:rsidRDefault="00362E43" w:rsidP="00362E43">
      <w:pPr>
        <w:spacing w:line="360" w:lineRule="auto"/>
        <w:ind w:left="360"/>
        <w:jc w:val="both"/>
        <w:rPr>
          <w:rFonts w:ascii="David" w:hAnsi="David"/>
          <w:rtl/>
        </w:rPr>
      </w:pPr>
      <w:r>
        <w:rPr>
          <w:rFonts w:ascii="David" w:hAnsi="David" w:hint="cs"/>
          <w:rtl/>
        </w:rPr>
        <w:t>נותר עוד לדון במספר טענות, שעלו מטעם ההגנה בתיק זה:</w:t>
      </w:r>
    </w:p>
    <w:p w:rsidR="00362E43" w:rsidRDefault="00362E43" w:rsidP="00961752">
      <w:pPr>
        <w:pStyle w:val="affffc"/>
        <w:numPr>
          <w:ilvl w:val="0"/>
          <w:numId w:val="13"/>
        </w:numPr>
        <w:spacing w:line="360" w:lineRule="auto"/>
        <w:jc w:val="both"/>
        <w:rPr>
          <w:rFonts w:ascii="David" w:hAnsi="David"/>
        </w:rPr>
      </w:pPr>
      <w:r>
        <w:rPr>
          <w:rFonts w:ascii="David" w:hAnsi="David" w:hint="cs"/>
          <w:rtl/>
        </w:rPr>
        <w:lastRenderedPageBreak/>
        <w:t xml:space="preserve">טענת ההגנה בנוגע ל"הגנה מן הצדק": ההגנה שבה וחזרה על טענה, שנשמעה כבר בעבר במטריה הנדונה, כי אין זה ייתכן, שערכאה שיפוטית רשמית של המדינה </w:t>
      </w:r>
      <w:r>
        <w:rPr>
          <w:rFonts w:ascii="David" w:hAnsi="David"/>
          <w:rtl/>
        </w:rPr>
        <w:t>–</w:t>
      </w:r>
      <w:r>
        <w:rPr>
          <w:rFonts w:ascii="David" w:hAnsi="David" w:hint="cs"/>
          <w:rtl/>
        </w:rPr>
        <w:t xml:space="preserve"> תאשר את ה</w:t>
      </w:r>
      <w:r w:rsidR="009B0550">
        <w:rPr>
          <w:rFonts w:ascii="David" w:hAnsi="David" w:hint="cs"/>
          <w:rtl/>
        </w:rPr>
        <w:t>נישואין</w:t>
      </w:r>
      <w:r>
        <w:rPr>
          <w:rFonts w:ascii="David" w:hAnsi="David" w:hint="cs"/>
          <w:rtl/>
        </w:rPr>
        <w:t xml:space="preserve"> ולאחר מכן </w:t>
      </w:r>
      <w:r>
        <w:rPr>
          <w:rFonts w:ascii="David" w:hAnsi="David"/>
          <w:rtl/>
        </w:rPr>
        <w:t>–</w:t>
      </w:r>
      <w:r>
        <w:rPr>
          <w:rFonts w:ascii="David" w:hAnsi="David" w:hint="cs"/>
          <w:rtl/>
        </w:rPr>
        <w:t xml:space="preserve"> יועמד הנאשם לדין. לטענת ההגנה (סעיף 55 לסיכומיה) </w:t>
      </w:r>
      <w:r>
        <w:rPr>
          <w:rFonts w:ascii="David" w:hAnsi="David"/>
          <w:rtl/>
        </w:rPr>
        <w:t>–</w:t>
      </w:r>
      <w:r>
        <w:rPr>
          <w:rFonts w:ascii="David" w:hAnsi="David" w:hint="cs"/>
          <w:rtl/>
        </w:rPr>
        <w:t xml:space="preserve"> מכח חזקת תקינות פעילות המנהל, מוחזק בית הדין השרעי כמי שבדק את חוקיות ה</w:t>
      </w:r>
      <w:r w:rsidR="009B0550">
        <w:rPr>
          <w:rFonts w:ascii="David" w:hAnsi="David" w:hint="cs"/>
          <w:rtl/>
        </w:rPr>
        <w:t>נישואין</w:t>
      </w:r>
      <w:r>
        <w:rPr>
          <w:rFonts w:ascii="David" w:hAnsi="David" w:hint="cs"/>
          <w:rtl/>
        </w:rPr>
        <w:t xml:space="preserve"> בטרם אישר אותם. טענה זו כבר נדונה בפסיקת הערכאות השונות. בית משפט השלום (מותב זה, בשעתו) מצא, כי אין לקבל טענה זו בכל הנוגע לעצם ההרשעה בעבירה, אך יש מקום ליתן לה משקל, בנוגע לשאלת העונש, לכל הפחות, </w:t>
      </w:r>
      <w:r w:rsidR="00275942">
        <w:rPr>
          <w:rFonts w:ascii="David" w:hAnsi="David" w:hint="cs"/>
          <w:rtl/>
        </w:rPr>
        <w:t>ל</w:t>
      </w:r>
      <w:r>
        <w:rPr>
          <w:rFonts w:ascii="David" w:hAnsi="David" w:hint="cs"/>
          <w:rtl/>
        </w:rPr>
        <w:t>משך תקופה מסוימת, עד ש</w:t>
      </w:r>
      <w:r w:rsidR="006F7133">
        <w:rPr>
          <w:rFonts w:ascii="David" w:hAnsi="David" w:hint="cs"/>
          <w:rtl/>
        </w:rPr>
        <w:t xml:space="preserve">יתפרסם שינוי המדיניות באשר להעמדה לדין של עוברי העבירה. בית המשפט ראה בכך בבחינת "הגנה מן הצדק" </w:t>
      </w:r>
      <w:r w:rsidR="006F7133">
        <w:rPr>
          <w:rFonts w:ascii="David" w:hAnsi="David"/>
          <w:rtl/>
        </w:rPr>
        <w:t>–</w:t>
      </w:r>
      <w:r w:rsidR="006F7133">
        <w:rPr>
          <w:rFonts w:ascii="David" w:hAnsi="David" w:hint="cs"/>
          <w:rtl/>
        </w:rPr>
        <w:t xml:space="preserve"> אך בעצימות נמוכה, שלא תצדיק ביטול כתב האישום. ראו ת"פ 25462-04-18 </w:t>
      </w:r>
      <w:r w:rsidR="006F7133">
        <w:rPr>
          <w:rFonts w:ascii="David" w:hAnsi="David" w:hint="cs"/>
          <w:b/>
          <w:bCs/>
          <w:rtl/>
        </w:rPr>
        <w:t>מדינת ישראל נ' אבו סקיק (</w:t>
      </w:r>
      <w:r w:rsidR="006F7133">
        <w:rPr>
          <w:rFonts w:ascii="David" w:hAnsi="David" w:hint="cs"/>
          <w:rtl/>
        </w:rPr>
        <w:t>2019, פורסם במאגרים). ברם, בערעור שהוגש על גזר דין זה, קבע בית המשפט המחוזי, בשבתו כבית משפט לערעורים פליליים, כי אין לקבל טענה זו, אפילו בכל הנוגע לענישה, וזאת מאחר שבית הדין השרעי אינו יוצר את ה</w:t>
      </w:r>
      <w:r w:rsidR="009B0550">
        <w:rPr>
          <w:rFonts w:ascii="David" w:hAnsi="David" w:hint="cs"/>
          <w:rtl/>
        </w:rPr>
        <w:t>נישואין</w:t>
      </w:r>
      <w:r w:rsidR="006F7133">
        <w:rPr>
          <w:rFonts w:ascii="David" w:hAnsi="David" w:hint="cs"/>
          <w:rtl/>
        </w:rPr>
        <w:t>, אלא רק נותן פסק דין הצהרתי בנוגע לתקיפות ה</w:t>
      </w:r>
      <w:r w:rsidR="009B0550">
        <w:rPr>
          <w:rFonts w:ascii="David" w:hAnsi="David" w:hint="cs"/>
          <w:rtl/>
        </w:rPr>
        <w:t>נישואין</w:t>
      </w:r>
      <w:r w:rsidR="006F7133">
        <w:rPr>
          <w:rFonts w:ascii="David" w:hAnsi="David" w:hint="cs"/>
          <w:rtl/>
        </w:rPr>
        <w:t xml:space="preserve">, כאשר מחויב לפעול בהתאם לדין השרעי ואין בידיו להימנע מהצהרה זו, ככל שאכן הצדדים נשואים לפי אותו דין. יתר על כן, כאשר דיווח בית הדין על החשד לעבירה </w:t>
      </w:r>
      <w:r w:rsidR="006F7133">
        <w:rPr>
          <w:rFonts w:ascii="David" w:hAnsi="David"/>
          <w:rtl/>
        </w:rPr>
        <w:t>–</w:t>
      </w:r>
      <w:r w:rsidR="006F7133">
        <w:rPr>
          <w:rFonts w:ascii="David" w:hAnsi="David" w:hint="cs"/>
          <w:rtl/>
        </w:rPr>
        <w:t xml:space="preserve"> יצא ידי חובתו בכל הנוגע לשמירה על החוק. ראו עפ"ג 26408-04-19 </w:t>
      </w:r>
      <w:r w:rsidR="006F7133">
        <w:rPr>
          <w:rFonts w:ascii="David" w:hAnsi="David" w:hint="cs"/>
          <w:b/>
          <w:bCs/>
          <w:rtl/>
        </w:rPr>
        <w:t>מדינת ישראל נ' אבו סקיק</w:t>
      </w:r>
      <w:r w:rsidR="006F7133">
        <w:rPr>
          <w:rFonts w:ascii="David" w:hAnsi="David" w:hint="cs"/>
          <w:rtl/>
        </w:rPr>
        <w:t xml:space="preserve"> (2019, פורסם במאגרים).</w:t>
      </w:r>
      <w:r w:rsidR="005606C3">
        <w:rPr>
          <w:rFonts w:ascii="David" w:hAnsi="David" w:hint="cs"/>
          <w:rtl/>
        </w:rPr>
        <w:t xml:space="preserve"> בקשת רשות ערעור, שהוגשה נגד פסק דינו של בית המשפט המחוזי </w:t>
      </w:r>
      <w:r w:rsidR="005606C3">
        <w:rPr>
          <w:rFonts w:ascii="David" w:hAnsi="David"/>
          <w:rtl/>
        </w:rPr>
        <w:t>–</w:t>
      </w:r>
      <w:r w:rsidR="005606C3">
        <w:rPr>
          <w:rFonts w:ascii="David" w:hAnsi="David" w:hint="cs"/>
          <w:rtl/>
        </w:rPr>
        <w:t xml:space="preserve"> נדחתה בבית המשפט העליון (ראו רע"פ 6413/19 </w:t>
      </w:r>
      <w:r w:rsidR="005606C3">
        <w:rPr>
          <w:rFonts w:ascii="David" w:hAnsi="David" w:hint="cs"/>
          <w:b/>
          <w:bCs/>
          <w:rtl/>
        </w:rPr>
        <w:t>אבו סקיק נ' מדינת ישראל</w:t>
      </w:r>
      <w:r w:rsidR="005606C3">
        <w:rPr>
          <w:rFonts w:ascii="David" w:hAnsi="David" w:hint="cs"/>
          <w:rtl/>
        </w:rPr>
        <w:t xml:space="preserve"> (2019, פורסם במאגרים)</w:t>
      </w:r>
      <w:r w:rsidR="00A57639">
        <w:rPr>
          <w:rFonts w:ascii="David" w:hAnsi="David" w:hint="cs"/>
          <w:rtl/>
        </w:rPr>
        <w:t>)</w:t>
      </w:r>
      <w:r w:rsidR="005606C3">
        <w:rPr>
          <w:rFonts w:ascii="David" w:hAnsi="David" w:hint="cs"/>
          <w:rtl/>
        </w:rPr>
        <w:t>. מכאן, שטענה זו של ההגנה כבר נדונה והוכרעה, וההלכה הנוהגת היא, כי לאור מעמדו ההצהרתי של אישור ה</w:t>
      </w:r>
      <w:r w:rsidR="009B0550">
        <w:rPr>
          <w:rFonts w:ascii="David" w:hAnsi="David" w:hint="cs"/>
          <w:rtl/>
        </w:rPr>
        <w:t>נישואין</w:t>
      </w:r>
      <w:r w:rsidR="005606C3">
        <w:rPr>
          <w:rFonts w:ascii="David" w:hAnsi="David" w:hint="cs"/>
          <w:rtl/>
        </w:rPr>
        <w:t xml:space="preserve"> בבית הדין השרעי ולאחר שבית הדין מפנה  את ה</w:t>
      </w:r>
      <w:r w:rsidR="00C9195B">
        <w:rPr>
          <w:rFonts w:ascii="David" w:hAnsi="David" w:hint="cs"/>
          <w:rtl/>
        </w:rPr>
        <w:t>ענין</w:t>
      </w:r>
      <w:r w:rsidR="005606C3">
        <w:rPr>
          <w:rFonts w:ascii="David" w:hAnsi="David" w:hint="cs"/>
          <w:rtl/>
        </w:rPr>
        <w:t xml:space="preserve"> לבירור אצל רשויות החוק </w:t>
      </w:r>
      <w:r w:rsidR="005606C3">
        <w:rPr>
          <w:rFonts w:ascii="David" w:hAnsi="David"/>
          <w:rtl/>
        </w:rPr>
        <w:t>–</w:t>
      </w:r>
      <w:r w:rsidR="005606C3">
        <w:rPr>
          <w:rFonts w:ascii="David" w:hAnsi="David" w:hint="cs"/>
          <w:rtl/>
        </w:rPr>
        <w:t xml:space="preserve"> לא תתקבל טענה בנוגע ל"הגנה מן הצדק";</w:t>
      </w:r>
    </w:p>
    <w:p w:rsidR="000C5F9D" w:rsidRDefault="005606C3" w:rsidP="00A57639">
      <w:pPr>
        <w:pStyle w:val="affffc"/>
        <w:numPr>
          <w:ilvl w:val="0"/>
          <w:numId w:val="13"/>
        </w:numPr>
        <w:spacing w:line="360" w:lineRule="auto"/>
        <w:jc w:val="both"/>
        <w:rPr>
          <w:rFonts w:ascii="David" w:hAnsi="David"/>
        </w:rPr>
      </w:pPr>
      <w:r>
        <w:rPr>
          <w:rFonts w:ascii="David" w:hAnsi="David" w:hint="cs"/>
          <w:rtl/>
        </w:rPr>
        <w:t xml:space="preserve">טענה נוספת של ההגנה נגעה </w:t>
      </w:r>
      <w:r w:rsidR="00B10DD2">
        <w:rPr>
          <w:rFonts w:ascii="David" w:hAnsi="David" w:hint="cs"/>
          <w:rtl/>
        </w:rPr>
        <w:t xml:space="preserve">ל"הגנה מלצדק" מסוג אחר. ההגנה טענה, כי בהחלטת הגירושין (ת/9א' </w:t>
      </w:r>
      <w:r w:rsidR="00B10DD2">
        <w:rPr>
          <w:rFonts w:ascii="David" w:hAnsi="David"/>
          <w:rtl/>
        </w:rPr>
        <w:t>–</w:t>
      </w:r>
      <w:r w:rsidR="00B10DD2">
        <w:rPr>
          <w:rFonts w:ascii="David" w:hAnsi="David" w:hint="cs"/>
          <w:rtl/>
        </w:rPr>
        <w:t xml:space="preserve"> ב') נקבע, כי ה</w:t>
      </w:r>
      <w:r w:rsidR="009B0550">
        <w:rPr>
          <w:rFonts w:ascii="David" w:hAnsi="David" w:hint="cs"/>
          <w:rtl/>
        </w:rPr>
        <w:t>נישואין</w:t>
      </w:r>
      <w:r w:rsidR="00B10DD2">
        <w:rPr>
          <w:rFonts w:ascii="David" w:hAnsi="David" w:hint="cs"/>
          <w:rtl/>
        </w:rPr>
        <w:t xml:space="preserve"> לא היו בתוקף, בשל אי מימושם, ומכאן, שהנאשם לא עבר כל עבירה (ראה המבוא לסיכומים </w:t>
      </w:r>
      <w:r w:rsidR="00B10DD2">
        <w:rPr>
          <w:rFonts w:ascii="David" w:hAnsi="David"/>
          <w:rtl/>
        </w:rPr>
        <w:t>–</w:t>
      </w:r>
      <w:r w:rsidR="00B10DD2">
        <w:rPr>
          <w:rFonts w:ascii="David" w:hAnsi="David" w:hint="cs"/>
          <w:rtl/>
        </w:rPr>
        <w:t xml:space="preserve"> פסקה 2 בעמוד השני). כאמור לעיל </w:t>
      </w:r>
      <w:r w:rsidR="00B10DD2">
        <w:rPr>
          <w:rFonts w:ascii="David" w:hAnsi="David"/>
          <w:rtl/>
        </w:rPr>
        <w:t>–</w:t>
      </w:r>
      <w:r w:rsidR="00B10DD2">
        <w:rPr>
          <w:rFonts w:ascii="David" w:hAnsi="David" w:hint="cs"/>
          <w:rtl/>
        </w:rPr>
        <w:t xml:space="preserve"> די בכך </w:t>
      </w:r>
      <w:r w:rsidR="00B10DD2" w:rsidRPr="00B10DD2">
        <w:rPr>
          <w:rFonts w:ascii="David" w:hAnsi="David" w:hint="cs"/>
          <w:u w:val="single"/>
          <w:rtl/>
        </w:rPr>
        <w:t>שנערך</w:t>
      </w:r>
      <w:r w:rsidR="00B10DD2">
        <w:rPr>
          <w:rFonts w:ascii="David" w:hAnsi="David" w:hint="cs"/>
          <w:u w:val="single"/>
          <w:rtl/>
        </w:rPr>
        <w:t xml:space="preserve"> </w:t>
      </w:r>
      <w:r w:rsidR="00B10DD2">
        <w:rPr>
          <w:rFonts w:ascii="David" w:hAnsi="David" w:hint="cs"/>
          <w:rtl/>
        </w:rPr>
        <w:t xml:space="preserve">טקס </w:t>
      </w:r>
      <w:r w:rsidR="009B0550">
        <w:rPr>
          <w:rFonts w:ascii="David" w:hAnsi="David" w:hint="cs"/>
          <w:rtl/>
        </w:rPr>
        <w:t>נישואין</w:t>
      </w:r>
      <w:r w:rsidR="00B10DD2">
        <w:rPr>
          <w:rFonts w:ascii="David" w:hAnsi="David" w:hint="cs"/>
          <w:rtl/>
        </w:rPr>
        <w:t xml:space="preserve"> כדי להרשיע בעבירה והדין אף קובע, במפורש, בסעיף 176 (2) לחוק העונשין, תשל"ז </w:t>
      </w:r>
      <w:r w:rsidR="00B10DD2">
        <w:rPr>
          <w:rFonts w:ascii="David" w:hAnsi="David"/>
          <w:rtl/>
        </w:rPr>
        <w:t>–</w:t>
      </w:r>
      <w:r w:rsidR="00B10DD2">
        <w:rPr>
          <w:rFonts w:ascii="David" w:hAnsi="David" w:hint="cs"/>
          <w:rtl/>
        </w:rPr>
        <w:t xml:space="preserve"> 1997, כי אין נפקא מינה האם ה</w:t>
      </w:r>
      <w:r w:rsidR="009B0550">
        <w:rPr>
          <w:rFonts w:ascii="David" w:hAnsi="David" w:hint="cs"/>
          <w:rtl/>
        </w:rPr>
        <w:t>נישואין</w:t>
      </w:r>
      <w:r w:rsidR="00B10DD2">
        <w:rPr>
          <w:rFonts w:ascii="David" w:hAnsi="David" w:hint="cs"/>
          <w:rtl/>
        </w:rPr>
        <w:t xml:space="preserve"> הנוספים היו תקפים או בטלים. יתר על כן: אין המדובר כלל בטענה, של הגנה מן הצדק, אלא </w:t>
      </w:r>
      <w:r w:rsidR="000C5F9D">
        <w:rPr>
          <w:rFonts w:ascii="David" w:hAnsi="David" w:hint="cs"/>
          <w:rtl/>
        </w:rPr>
        <w:t>בטענה לגוף ה</w:t>
      </w:r>
      <w:r w:rsidR="00C9195B">
        <w:rPr>
          <w:rFonts w:ascii="David" w:hAnsi="David" w:hint="cs"/>
          <w:rtl/>
        </w:rPr>
        <w:t>ענין</w:t>
      </w:r>
      <w:r w:rsidR="000C5F9D">
        <w:rPr>
          <w:rFonts w:ascii="David" w:hAnsi="David" w:hint="cs"/>
          <w:rtl/>
        </w:rPr>
        <w:t xml:space="preserve">, אשר ההגנה לא טרחה לתמוך אותה בראיות </w:t>
      </w:r>
      <w:r w:rsidR="000C5F9D">
        <w:rPr>
          <w:rFonts w:ascii="David" w:hAnsi="David"/>
          <w:rtl/>
        </w:rPr>
        <w:t>–</w:t>
      </w:r>
      <w:r w:rsidR="000C5F9D">
        <w:rPr>
          <w:rFonts w:ascii="David" w:hAnsi="David" w:hint="cs"/>
          <w:rtl/>
        </w:rPr>
        <w:t xml:space="preserve"> הן העדים לטקס ה</w:t>
      </w:r>
      <w:r w:rsidR="009B0550">
        <w:rPr>
          <w:rFonts w:ascii="David" w:hAnsi="David" w:hint="cs"/>
          <w:rtl/>
        </w:rPr>
        <w:t>נישואין</w:t>
      </w:r>
      <w:r w:rsidR="000C5F9D">
        <w:rPr>
          <w:rFonts w:ascii="David" w:hAnsi="David" w:hint="cs"/>
          <w:rtl/>
        </w:rPr>
        <w:t xml:space="preserve"> או לגירושין והן בת הזוג עצמה </w:t>
      </w:r>
      <w:r w:rsidR="000C5F9D">
        <w:rPr>
          <w:rFonts w:ascii="David" w:hAnsi="David"/>
          <w:rtl/>
        </w:rPr>
        <w:t>–</w:t>
      </w:r>
      <w:r w:rsidR="000C5F9D">
        <w:rPr>
          <w:rFonts w:ascii="David" w:hAnsi="David" w:hint="cs"/>
          <w:rtl/>
        </w:rPr>
        <w:t xml:space="preserve"> ה</w:t>
      </w:r>
      <w:r w:rsidR="00241DAF">
        <w:rPr>
          <w:rFonts w:ascii="David" w:hAnsi="David" w:hint="cs"/>
          <w:rtl/>
        </w:rPr>
        <w:t>אשה</w:t>
      </w:r>
      <w:r w:rsidR="000C5F9D">
        <w:rPr>
          <w:rFonts w:ascii="David" w:hAnsi="David" w:hint="cs"/>
          <w:rtl/>
        </w:rPr>
        <w:t xml:space="preserve"> השניה </w:t>
      </w:r>
      <w:r w:rsidR="000C5F9D">
        <w:rPr>
          <w:rFonts w:ascii="David" w:hAnsi="David"/>
          <w:rtl/>
        </w:rPr>
        <w:t>–</w:t>
      </w:r>
      <w:r w:rsidR="000C5F9D">
        <w:rPr>
          <w:rFonts w:ascii="David" w:hAnsi="David" w:hint="cs"/>
          <w:rtl/>
        </w:rPr>
        <w:t xml:space="preserve"> </w:t>
      </w:r>
      <w:r w:rsidR="00A57639">
        <w:rPr>
          <w:rFonts w:ascii="David" w:hAnsi="David" w:hint="cs"/>
          <w:rtl/>
        </w:rPr>
        <w:t xml:space="preserve">אשר </w:t>
      </w:r>
      <w:r w:rsidR="000C5F9D">
        <w:rPr>
          <w:rFonts w:ascii="David" w:hAnsi="David" w:hint="cs"/>
          <w:rtl/>
        </w:rPr>
        <w:t xml:space="preserve">לא הגיעה </w:t>
      </w:r>
      <w:r w:rsidR="000C5F9D">
        <w:rPr>
          <w:rFonts w:ascii="David" w:hAnsi="David"/>
          <w:rtl/>
        </w:rPr>
        <w:t>–</w:t>
      </w:r>
      <w:r w:rsidR="000C5F9D">
        <w:rPr>
          <w:rFonts w:ascii="David" w:hAnsi="David" w:hint="cs"/>
          <w:rtl/>
        </w:rPr>
        <w:t xml:space="preserve"> לא למשטרה ולא לבית המשפט. </w:t>
      </w:r>
    </w:p>
    <w:p w:rsidR="000C5F9D" w:rsidRDefault="000C5F9D" w:rsidP="00B12429">
      <w:pPr>
        <w:pStyle w:val="affffc"/>
        <w:numPr>
          <w:ilvl w:val="0"/>
          <w:numId w:val="13"/>
        </w:numPr>
        <w:spacing w:line="360" w:lineRule="auto"/>
        <w:jc w:val="both"/>
        <w:rPr>
          <w:rFonts w:ascii="David" w:hAnsi="David"/>
        </w:rPr>
      </w:pPr>
      <w:r>
        <w:rPr>
          <w:rFonts w:ascii="David" w:hAnsi="David" w:hint="cs"/>
          <w:rtl/>
        </w:rPr>
        <w:lastRenderedPageBreak/>
        <w:t>ההגנה טענה, בסעי</w:t>
      </w:r>
      <w:r w:rsidR="00DD3348">
        <w:rPr>
          <w:rFonts w:ascii="David" w:hAnsi="David" w:hint="cs"/>
          <w:rtl/>
        </w:rPr>
        <w:t>ף 15 לסיכומיה, כי הנאשם א</w:t>
      </w:r>
      <w:r w:rsidR="00B12429">
        <w:rPr>
          <w:rFonts w:ascii="David" w:hAnsi="David" w:hint="cs"/>
          <w:rtl/>
        </w:rPr>
        <w:t>מ</w:t>
      </w:r>
      <w:r w:rsidR="00DD3348">
        <w:rPr>
          <w:rFonts w:ascii="David" w:hAnsi="David" w:hint="cs"/>
          <w:rtl/>
        </w:rPr>
        <w:t>ר, בא</w:t>
      </w:r>
      <w:r>
        <w:rPr>
          <w:rFonts w:ascii="David" w:hAnsi="David" w:hint="cs"/>
          <w:rtl/>
        </w:rPr>
        <w:t>מרתו כי נישא ל</w:t>
      </w:r>
      <w:r w:rsidR="00241DAF">
        <w:rPr>
          <w:rFonts w:ascii="David" w:hAnsi="David" w:hint="cs"/>
          <w:rtl/>
        </w:rPr>
        <w:t>אשה</w:t>
      </w:r>
      <w:r>
        <w:rPr>
          <w:rFonts w:ascii="David" w:hAnsi="David" w:hint="cs"/>
          <w:rtl/>
        </w:rPr>
        <w:t xml:space="preserve"> השניה עוד לפני המועד הקובע. אלא, שבעדותו בבית המשפט </w:t>
      </w:r>
      <w:r>
        <w:rPr>
          <w:rFonts w:ascii="David" w:hAnsi="David"/>
          <w:rtl/>
        </w:rPr>
        <w:t>–</w:t>
      </w:r>
      <w:r>
        <w:rPr>
          <w:rFonts w:ascii="David" w:hAnsi="David" w:hint="cs"/>
          <w:rtl/>
        </w:rPr>
        <w:t xml:space="preserve"> עמד </w:t>
      </w:r>
      <w:r w:rsidR="00DD3348">
        <w:rPr>
          <w:rFonts w:ascii="David" w:hAnsi="David" w:hint="cs"/>
          <w:rtl/>
        </w:rPr>
        <w:t>על כך, שהאמור בא</w:t>
      </w:r>
      <w:r>
        <w:rPr>
          <w:rFonts w:ascii="David" w:hAnsi="David" w:hint="cs"/>
          <w:rtl/>
        </w:rPr>
        <w:t>מרה בנוגע למועד טקס ה</w:t>
      </w:r>
      <w:r w:rsidR="009B0550">
        <w:rPr>
          <w:rFonts w:ascii="David" w:hAnsi="David" w:hint="cs"/>
          <w:rtl/>
        </w:rPr>
        <w:t>נישואין</w:t>
      </w:r>
      <w:r>
        <w:rPr>
          <w:rFonts w:ascii="David" w:hAnsi="David" w:hint="cs"/>
          <w:rtl/>
        </w:rPr>
        <w:t xml:space="preserve"> </w:t>
      </w:r>
      <w:r>
        <w:rPr>
          <w:rFonts w:ascii="David" w:hAnsi="David"/>
          <w:rtl/>
        </w:rPr>
        <w:t>–</w:t>
      </w:r>
      <w:r>
        <w:rPr>
          <w:rFonts w:ascii="David" w:hAnsi="David" w:hint="cs"/>
          <w:rtl/>
        </w:rPr>
        <w:t xml:space="preserve"> אינו נכון וסיפר, כי ה</w:t>
      </w:r>
      <w:r w:rsidR="009B0550">
        <w:rPr>
          <w:rFonts w:ascii="David" w:hAnsi="David" w:hint="cs"/>
          <w:rtl/>
        </w:rPr>
        <w:t>נישואין</w:t>
      </w:r>
      <w:r>
        <w:rPr>
          <w:rFonts w:ascii="David" w:hAnsi="David" w:hint="cs"/>
          <w:rtl/>
        </w:rPr>
        <w:t xml:space="preserve"> בפועל </w:t>
      </w:r>
      <w:r>
        <w:rPr>
          <w:rFonts w:ascii="David" w:hAnsi="David"/>
          <w:rtl/>
        </w:rPr>
        <w:t>–</w:t>
      </w:r>
      <w:r>
        <w:rPr>
          <w:rFonts w:ascii="David" w:hAnsi="David" w:hint="cs"/>
          <w:rtl/>
        </w:rPr>
        <w:t xml:space="preserve"> קרי: הסיכום עם הוריה של ה</w:t>
      </w:r>
      <w:r w:rsidR="00241DAF">
        <w:rPr>
          <w:rFonts w:ascii="David" w:hAnsi="David" w:hint="cs"/>
          <w:rtl/>
        </w:rPr>
        <w:t>אשה</w:t>
      </w:r>
      <w:r>
        <w:rPr>
          <w:rFonts w:ascii="David" w:hAnsi="David" w:hint="cs"/>
          <w:rtl/>
        </w:rPr>
        <w:t xml:space="preserve"> השניה (זה מה שנדרש בהתאם </w:t>
      </w:r>
      <w:r w:rsidR="00DD3348">
        <w:rPr>
          <w:rFonts w:ascii="David" w:hAnsi="David" w:hint="cs"/>
          <w:rtl/>
        </w:rPr>
        <w:t xml:space="preserve">לדין השרעי) </w:t>
      </w:r>
      <w:r w:rsidR="00DD3348">
        <w:rPr>
          <w:rFonts w:ascii="David" w:hAnsi="David"/>
          <w:rtl/>
        </w:rPr>
        <w:t>–</w:t>
      </w:r>
      <w:r w:rsidR="00DD3348">
        <w:rPr>
          <w:rFonts w:ascii="David" w:hAnsi="David" w:hint="cs"/>
          <w:rtl/>
        </w:rPr>
        <w:t xml:space="preserve"> היה כ-10 ימים או שבועיים לפני מועד ההצהרה על ה</w:t>
      </w:r>
      <w:r w:rsidR="009B0550">
        <w:rPr>
          <w:rFonts w:ascii="David" w:hAnsi="David" w:hint="cs"/>
          <w:rtl/>
        </w:rPr>
        <w:t>נישואין</w:t>
      </w:r>
      <w:r w:rsidR="00DD3348">
        <w:rPr>
          <w:rFonts w:ascii="David" w:hAnsi="David" w:hint="cs"/>
          <w:rtl/>
        </w:rPr>
        <w:t xml:space="preserve"> בבית הדין השרעי (עמוד 77 ש'11 </w:t>
      </w:r>
      <w:r w:rsidR="00DD3348">
        <w:rPr>
          <w:rFonts w:ascii="David" w:hAnsi="David"/>
          <w:rtl/>
        </w:rPr>
        <w:t>–</w:t>
      </w:r>
      <w:r w:rsidR="00DD3348">
        <w:rPr>
          <w:rFonts w:ascii="David" w:hAnsi="David" w:hint="cs"/>
          <w:rtl/>
        </w:rPr>
        <w:t xml:space="preserve"> 14), כשהנאשם מאשר, כי ייתכן שהיה זה בתאריך 08.03.2017, כפי שעולה מהתיעוד בבית הדין (ת/5 א'-ב'; ת/3 א'</w:t>
      </w:r>
      <w:r w:rsidR="00A57639">
        <w:rPr>
          <w:rFonts w:ascii="David" w:hAnsi="David" w:hint="cs"/>
          <w:rtl/>
        </w:rPr>
        <w:t xml:space="preserve"> </w:t>
      </w:r>
      <w:r w:rsidR="00DD3348">
        <w:rPr>
          <w:rFonts w:ascii="David" w:hAnsi="David" w:hint="cs"/>
          <w:rtl/>
        </w:rPr>
        <w:t>-</w:t>
      </w:r>
      <w:r w:rsidR="00A57639">
        <w:rPr>
          <w:rFonts w:ascii="David" w:hAnsi="David" w:hint="cs"/>
          <w:rtl/>
        </w:rPr>
        <w:t xml:space="preserve"> </w:t>
      </w:r>
      <w:r w:rsidR="00DD3348">
        <w:rPr>
          <w:rFonts w:ascii="David" w:hAnsi="David" w:hint="cs"/>
          <w:rtl/>
        </w:rPr>
        <w:t>ב'). משחזר בו הנאשם, מהמועד שמסר בא</w:t>
      </w:r>
      <w:r w:rsidR="00A57639">
        <w:rPr>
          <w:rFonts w:ascii="David" w:hAnsi="David" w:hint="cs"/>
          <w:rtl/>
        </w:rPr>
        <w:t>מרה ת/7 ואף ציין, כי מסר מועד ש</w:t>
      </w:r>
      <w:r w:rsidR="00DD3348">
        <w:rPr>
          <w:rFonts w:ascii="David" w:hAnsi="David" w:hint="cs"/>
          <w:rtl/>
        </w:rPr>
        <w:t xml:space="preserve">קרי בעצת חברו </w:t>
      </w:r>
      <w:r w:rsidR="00DD3348">
        <w:rPr>
          <w:rFonts w:ascii="David" w:hAnsi="David"/>
          <w:rtl/>
        </w:rPr>
        <w:t>–</w:t>
      </w:r>
      <w:r w:rsidR="00DD3348">
        <w:rPr>
          <w:rFonts w:ascii="David" w:hAnsi="David" w:hint="cs"/>
          <w:rtl/>
        </w:rPr>
        <w:t xml:space="preserve"> סעיד אל עוקבי </w:t>
      </w:r>
      <w:r w:rsidR="00DD3348">
        <w:rPr>
          <w:rFonts w:ascii="David" w:hAnsi="David"/>
          <w:rtl/>
        </w:rPr>
        <w:t>–</w:t>
      </w:r>
      <w:r w:rsidR="00DD3348">
        <w:rPr>
          <w:rFonts w:ascii="David" w:hAnsi="David" w:hint="cs"/>
          <w:rtl/>
        </w:rPr>
        <w:t xml:space="preserve"> לא יוכל עוד להסתמך על המועד שמסר באמרה.  </w:t>
      </w:r>
      <w:r w:rsidR="002F4486">
        <w:rPr>
          <w:rFonts w:ascii="David" w:hAnsi="David" w:hint="cs"/>
          <w:rtl/>
        </w:rPr>
        <w:t>בסופו של דבר, עומדים בפני בית המשפט המסמכים הרשמיים, כולל הצהרה בשבוע</w:t>
      </w:r>
      <w:r w:rsidR="00B12429">
        <w:rPr>
          <w:rFonts w:ascii="David" w:hAnsi="David" w:hint="cs"/>
          <w:rtl/>
        </w:rPr>
        <w:t>ה</w:t>
      </w:r>
      <w:r w:rsidR="002F4486">
        <w:rPr>
          <w:rFonts w:ascii="David" w:hAnsi="David" w:hint="cs"/>
          <w:rtl/>
        </w:rPr>
        <w:t xml:space="preserve"> של הנאשם לפני בית הדין השרעי, שם מסר, כי ה</w:t>
      </w:r>
      <w:r w:rsidR="009B0550">
        <w:rPr>
          <w:rFonts w:ascii="David" w:hAnsi="David" w:hint="cs"/>
          <w:rtl/>
        </w:rPr>
        <w:t>נישואין</w:t>
      </w:r>
      <w:r w:rsidR="002F4486">
        <w:rPr>
          <w:rFonts w:ascii="David" w:hAnsi="David" w:hint="cs"/>
          <w:rtl/>
        </w:rPr>
        <w:t xml:space="preserve"> בפועל התקיימו ביום 08.03.2017. נאשם אישר זאת בעדותו בבית המשפט בהליך זה</w:t>
      </w:r>
      <w:r w:rsidR="00A57639">
        <w:rPr>
          <w:rFonts w:ascii="David" w:hAnsi="David" w:hint="cs"/>
          <w:rtl/>
        </w:rPr>
        <w:t xml:space="preserve"> ואין כל סיבה לקבוע אחרת</w:t>
      </w:r>
      <w:r w:rsidR="002F4486">
        <w:rPr>
          <w:rFonts w:ascii="David" w:hAnsi="David" w:hint="cs"/>
          <w:rtl/>
        </w:rPr>
        <w:t xml:space="preserve">. </w:t>
      </w:r>
    </w:p>
    <w:p w:rsidR="002F4486" w:rsidRDefault="002F4486" w:rsidP="002F4486">
      <w:pPr>
        <w:spacing w:line="360" w:lineRule="auto"/>
        <w:jc w:val="both"/>
        <w:rPr>
          <w:rFonts w:ascii="David" w:hAnsi="David"/>
          <w:rtl/>
        </w:rPr>
      </w:pPr>
    </w:p>
    <w:p w:rsidR="00E76754" w:rsidRDefault="002F4486" w:rsidP="00E76754">
      <w:pPr>
        <w:spacing w:line="360" w:lineRule="auto"/>
        <w:jc w:val="both"/>
        <w:rPr>
          <w:rFonts w:ascii="David" w:hAnsi="David"/>
          <w:rtl/>
        </w:rPr>
      </w:pPr>
      <w:r>
        <w:rPr>
          <w:rFonts w:ascii="David" w:hAnsi="David" w:hint="cs"/>
          <w:rtl/>
        </w:rPr>
        <w:t xml:space="preserve">סיכומו של דבר </w:t>
      </w:r>
      <w:r>
        <w:rPr>
          <w:rFonts w:ascii="David" w:hAnsi="David"/>
          <w:rtl/>
        </w:rPr>
        <w:t>–</w:t>
      </w:r>
      <w:r>
        <w:rPr>
          <w:rFonts w:ascii="David" w:hAnsi="David" w:hint="cs"/>
          <w:rtl/>
        </w:rPr>
        <w:t xml:space="preserve"> עומד בית המשפט אל מול מסמכים רשמיים של בית הדין השרעי, אשר הצהירו על תקיפות נישואיו של הנאשם ל</w:t>
      </w:r>
      <w:r w:rsidR="00241DAF">
        <w:rPr>
          <w:rFonts w:ascii="David" w:hAnsi="David" w:hint="cs"/>
          <w:rtl/>
        </w:rPr>
        <w:t>אשה</w:t>
      </w:r>
      <w:r>
        <w:rPr>
          <w:rFonts w:ascii="David" w:hAnsi="David" w:hint="cs"/>
          <w:rtl/>
        </w:rPr>
        <w:t xml:space="preserve"> השניה. על פי המופיע במסמכים </w:t>
      </w:r>
      <w:r>
        <w:rPr>
          <w:rFonts w:ascii="David" w:hAnsi="David"/>
          <w:rtl/>
        </w:rPr>
        <w:t>–</w:t>
      </w:r>
      <w:r>
        <w:rPr>
          <w:rFonts w:ascii="David" w:hAnsi="David" w:hint="cs"/>
          <w:rtl/>
        </w:rPr>
        <w:t xml:space="preserve"> נערכו ה</w:t>
      </w:r>
      <w:r w:rsidR="009B0550">
        <w:rPr>
          <w:rFonts w:ascii="David" w:hAnsi="David" w:hint="cs"/>
          <w:rtl/>
        </w:rPr>
        <w:t>נישואין</w:t>
      </w:r>
      <w:r>
        <w:rPr>
          <w:rFonts w:ascii="David" w:hAnsi="David" w:hint="cs"/>
          <w:rtl/>
        </w:rPr>
        <w:t xml:space="preserve"> לאחר המועד הקובע, בו החלה התביעה הכללית לאכוף את העבירה (15.01.2017)</w:t>
      </w:r>
      <w:r w:rsidR="00B12429">
        <w:rPr>
          <w:rFonts w:ascii="David" w:hAnsi="David" w:hint="cs"/>
          <w:rtl/>
        </w:rPr>
        <w:t xml:space="preserve">, בהתאם </w:t>
      </w:r>
      <w:r w:rsidR="00E76754">
        <w:rPr>
          <w:rFonts w:ascii="Arial" w:hAnsi="Arial" w:hint="cs"/>
          <w:rtl/>
        </w:rPr>
        <w:t>ל</w:t>
      </w:r>
      <w:r w:rsidR="00E76754" w:rsidRPr="00E76754">
        <w:rPr>
          <w:rFonts w:ascii="Arial" w:hAnsi="Arial"/>
          <w:rtl/>
        </w:rPr>
        <w:t>הנחיית ה</w:t>
      </w:r>
      <w:r w:rsidR="00E76754">
        <w:rPr>
          <w:rFonts w:ascii="Arial" w:hAnsi="Arial"/>
          <w:rtl/>
        </w:rPr>
        <w:t>יועץ המשפטי לממשלה, מספר 4.1112</w:t>
      </w:r>
      <w:r w:rsidR="00E76754">
        <w:rPr>
          <w:rFonts w:ascii="Arial" w:hAnsi="Arial" w:hint="cs"/>
          <w:rtl/>
        </w:rPr>
        <w:t>.</w:t>
      </w:r>
      <w:r>
        <w:rPr>
          <w:rFonts w:ascii="David" w:hAnsi="David" w:hint="cs"/>
          <w:rtl/>
        </w:rPr>
        <w:t xml:space="preserve"> הוכח, כי הנאשם היה נשוי ל</w:t>
      </w:r>
      <w:r w:rsidR="00241DAF">
        <w:rPr>
          <w:rFonts w:ascii="David" w:hAnsi="David" w:hint="cs"/>
          <w:rtl/>
        </w:rPr>
        <w:t>אשה</w:t>
      </w:r>
      <w:r>
        <w:rPr>
          <w:rFonts w:ascii="David" w:hAnsi="David" w:hint="cs"/>
          <w:rtl/>
        </w:rPr>
        <w:t xml:space="preserve"> הראשונה, כאשר נישא ל</w:t>
      </w:r>
      <w:r w:rsidR="00241DAF">
        <w:rPr>
          <w:rFonts w:ascii="David" w:hAnsi="David" w:hint="cs"/>
          <w:rtl/>
        </w:rPr>
        <w:t>אשה</w:t>
      </w:r>
      <w:r>
        <w:rPr>
          <w:rFonts w:ascii="David" w:hAnsi="David" w:hint="cs"/>
          <w:rtl/>
        </w:rPr>
        <w:t xml:space="preserve"> השניה. </w:t>
      </w:r>
    </w:p>
    <w:p w:rsidR="00E76754" w:rsidRDefault="00E76754" w:rsidP="00E76754">
      <w:pPr>
        <w:spacing w:line="360" w:lineRule="auto"/>
        <w:jc w:val="both"/>
        <w:rPr>
          <w:rFonts w:ascii="David" w:hAnsi="David"/>
          <w:rtl/>
        </w:rPr>
      </w:pPr>
    </w:p>
    <w:p w:rsidR="00886993" w:rsidRDefault="002F4486" w:rsidP="00E76754">
      <w:pPr>
        <w:spacing w:line="360" w:lineRule="auto"/>
        <w:jc w:val="both"/>
        <w:rPr>
          <w:rFonts w:ascii="David" w:hAnsi="David"/>
          <w:rtl/>
        </w:rPr>
      </w:pPr>
      <w:r>
        <w:rPr>
          <w:rFonts w:ascii="David" w:hAnsi="David" w:hint="cs"/>
          <w:rtl/>
        </w:rPr>
        <w:t xml:space="preserve">הנאשם אומנם התגרש מאשתו השניה כשהעילה הנטענת לכך היא, כי לא התקיימו חיי אישות בין הצדדים (מה שבית הדין השרעי הגדיר כ"כניסה" </w:t>
      </w:r>
      <w:r>
        <w:rPr>
          <w:rFonts w:ascii="David" w:hAnsi="David"/>
          <w:rtl/>
        </w:rPr>
        <w:t>–</w:t>
      </w:r>
      <w:r>
        <w:rPr>
          <w:rFonts w:ascii="David" w:hAnsi="David" w:hint="cs"/>
          <w:rtl/>
        </w:rPr>
        <w:t xml:space="preserve"> "פגישה</w:t>
      </w:r>
      <w:r w:rsidR="00886993">
        <w:rPr>
          <w:rFonts w:ascii="David" w:hAnsi="David" w:hint="cs"/>
          <w:rtl/>
        </w:rPr>
        <w:t xml:space="preserve">" לפי השריעה). אך בשל כך </w:t>
      </w:r>
      <w:r w:rsidR="00886993">
        <w:rPr>
          <w:rFonts w:ascii="David" w:hAnsi="David"/>
          <w:rtl/>
        </w:rPr>
        <w:t>–</w:t>
      </w:r>
      <w:r w:rsidR="00886993">
        <w:rPr>
          <w:rFonts w:ascii="David" w:hAnsi="David" w:hint="cs"/>
          <w:rtl/>
        </w:rPr>
        <w:t xml:space="preserve"> הוחלט </w:t>
      </w:r>
      <w:r w:rsidR="00886993" w:rsidRPr="00886993">
        <w:rPr>
          <w:rFonts w:ascii="David" w:hAnsi="David" w:hint="cs"/>
          <w:u w:val="single"/>
          <w:rtl/>
        </w:rPr>
        <w:t>לגרש</w:t>
      </w:r>
      <w:r w:rsidR="00886993">
        <w:rPr>
          <w:rFonts w:ascii="David" w:hAnsi="David" w:hint="cs"/>
          <w:rtl/>
        </w:rPr>
        <w:t xml:space="preserve"> את ה</w:t>
      </w:r>
      <w:r w:rsidR="00241DAF">
        <w:rPr>
          <w:rFonts w:ascii="David" w:hAnsi="David" w:hint="cs"/>
          <w:rtl/>
        </w:rPr>
        <w:t>אשה</w:t>
      </w:r>
      <w:r w:rsidR="00886993">
        <w:rPr>
          <w:rFonts w:ascii="David" w:hAnsi="David" w:hint="cs"/>
          <w:rtl/>
        </w:rPr>
        <w:t xml:space="preserve"> השניה, כשברי, </w:t>
      </w:r>
      <w:r w:rsidR="00E76754">
        <w:rPr>
          <w:rFonts w:ascii="David" w:hAnsi="David" w:hint="cs"/>
          <w:rtl/>
        </w:rPr>
        <w:t xml:space="preserve">כי </w:t>
      </w:r>
      <w:r w:rsidR="00886993">
        <w:rPr>
          <w:rFonts w:ascii="David" w:hAnsi="David" w:hint="cs"/>
          <w:rtl/>
        </w:rPr>
        <w:t xml:space="preserve">לא ניתן היה לגרש אותה אלמלא היתה נשואה לנאשם. </w:t>
      </w:r>
    </w:p>
    <w:p w:rsidR="00886993" w:rsidRDefault="00886993" w:rsidP="002F4486">
      <w:pPr>
        <w:spacing w:line="360" w:lineRule="auto"/>
        <w:jc w:val="both"/>
        <w:rPr>
          <w:rFonts w:ascii="David" w:hAnsi="David"/>
          <w:rtl/>
        </w:rPr>
      </w:pPr>
    </w:p>
    <w:p w:rsidR="002F4486" w:rsidRDefault="00886993" w:rsidP="002F4486">
      <w:pPr>
        <w:spacing w:line="360" w:lineRule="auto"/>
        <w:jc w:val="both"/>
        <w:rPr>
          <w:rFonts w:ascii="David" w:hAnsi="David"/>
          <w:rtl/>
        </w:rPr>
      </w:pPr>
      <w:r>
        <w:rPr>
          <w:rFonts w:ascii="David" w:hAnsi="David" w:hint="cs"/>
          <w:rtl/>
        </w:rPr>
        <w:t>הנאשם אף הביע דעתו, כי אינו רואה בעיה כלשהי ב</w:t>
      </w:r>
      <w:r w:rsidR="009B0550">
        <w:rPr>
          <w:rFonts w:ascii="David" w:hAnsi="David" w:hint="cs"/>
          <w:rtl/>
        </w:rPr>
        <w:t>נישואין</w:t>
      </w:r>
      <w:r>
        <w:rPr>
          <w:rFonts w:ascii="David" w:hAnsi="David" w:hint="cs"/>
          <w:rtl/>
        </w:rPr>
        <w:t xml:space="preserve"> לכמה נשים וכי מבחינתו </w:t>
      </w:r>
      <w:r>
        <w:rPr>
          <w:rFonts w:ascii="David" w:hAnsi="David"/>
          <w:rtl/>
        </w:rPr>
        <w:t>–</w:t>
      </w:r>
      <w:r>
        <w:rPr>
          <w:rFonts w:ascii="David" w:hAnsi="David" w:hint="cs"/>
          <w:rtl/>
        </w:rPr>
        <w:t xml:space="preserve"> גובר הדין הדתי על חוקי המדינה.</w:t>
      </w:r>
    </w:p>
    <w:p w:rsidR="00886993" w:rsidRDefault="00886993" w:rsidP="002F4486">
      <w:pPr>
        <w:spacing w:line="360" w:lineRule="auto"/>
        <w:jc w:val="both"/>
        <w:rPr>
          <w:rFonts w:ascii="David" w:hAnsi="David"/>
          <w:rtl/>
        </w:rPr>
      </w:pPr>
    </w:p>
    <w:p w:rsidR="00886993" w:rsidRDefault="00886993" w:rsidP="002F4486">
      <w:pPr>
        <w:spacing w:line="360" w:lineRule="auto"/>
        <w:jc w:val="both"/>
        <w:rPr>
          <w:rFonts w:ascii="David" w:hAnsi="David"/>
          <w:rtl/>
        </w:rPr>
      </w:pPr>
      <w:r>
        <w:rPr>
          <w:rFonts w:ascii="David" w:hAnsi="David" w:hint="cs"/>
          <w:rtl/>
        </w:rPr>
        <w:t xml:space="preserve">הדברים פשוטים וברורים, כשכל יתר הטענות אינן אלא התפלפלויות או ניסיונות להטות את הדיון לכיוונים, שאינם רלוונטיים. </w:t>
      </w:r>
    </w:p>
    <w:p w:rsidR="00886993" w:rsidRDefault="00886993" w:rsidP="002F4486">
      <w:pPr>
        <w:spacing w:line="360" w:lineRule="auto"/>
        <w:jc w:val="both"/>
        <w:rPr>
          <w:rFonts w:ascii="David" w:hAnsi="David"/>
          <w:rtl/>
        </w:rPr>
      </w:pPr>
    </w:p>
    <w:p w:rsidR="00886993" w:rsidRDefault="00886993" w:rsidP="002F4486">
      <w:pPr>
        <w:spacing w:line="360" w:lineRule="auto"/>
        <w:jc w:val="both"/>
        <w:rPr>
          <w:rFonts w:ascii="David" w:hAnsi="David"/>
          <w:rtl/>
        </w:rPr>
      </w:pPr>
      <w:r>
        <w:rPr>
          <w:rFonts w:ascii="David" w:hAnsi="David" w:hint="cs"/>
          <w:rtl/>
        </w:rPr>
        <w:t xml:space="preserve">לאור האמור </w:t>
      </w:r>
      <w:r>
        <w:rPr>
          <w:rFonts w:ascii="David" w:hAnsi="David"/>
          <w:rtl/>
        </w:rPr>
        <w:t>–</w:t>
      </w:r>
      <w:r>
        <w:rPr>
          <w:rFonts w:ascii="David" w:hAnsi="David" w:hint="cs"/>
          <w:rtl/>
        </w:rPr>
        <w:t xml:space="preserve"> עלה בידי התביעה הכללית להוכיח, במידת הוודאות הנדרשת בפלילין, קרי: מעבר לכל ספק סביר, כי נישא הנאשם ל</w:t>
      </w:r>
      <w:r w:rsidR="00241DAF">
        <w:rPr>
          <w:rFonts w:ascii="David" w:hAnsi="David" w:hint="cs"/>
          <w:rtl/>
        </w:rPr>
        <w:t>אשה</w:t>
      </w:r>
      <w:r>
        <w:rPr>
          <w:rFonts w:ascii="David" w:hAnsi="David" w:hint="cs"/>
          <w:rtl/>
        </w:rPr>
        <w:t xml:space="preserve"> השניה, בהיותו נשוי ל</w:t>
      </w:r>
      <w:r w:rsidR="00241DAF">
        <w:rPr>
          <w:rFonts w:ascii="David" w:hAnsi="David" w:hint="cs"/>
          <w:rtl/>
        </w:rPr>
        <w:t>אשה</w:t>
      </w:r>
      <w:r>
        <w:rPr>
          <w:rFonts w:ascii="David" w:hAnsi="David" w:hint="cs"/>
          <w:rtl/>
        </w:rPr>
        <w:t xml:space="preserve"> ראשונה ולאחר המועד הקובע</w:t>
      </w:r>
      <w:r w:rsidR="00A57639">
        <w:rPr>
          <w:rFonts w:ascii="David" w:hAnsi="David" w:hint="cs"/>
          <w:rtl/>
        </w:rPr>
        <w:t>;</w:t>
      </w:r>
      <w:r>
        <w:rPr>
          <w:rFonts w:ascii="David" w:hAnsi="David" w:hint="cs"/>
          <w:rtl/>
        </w:rPr>
        <w:t xml:space="preserve"> ומכאן </w:t>
      </w:r>
      <w:r>
        <w:rPr>
          <w:rFonts w:ascii="David" w:hAnsi="David"/>
          <w:rtl/>
        </w:rPr>
        <w:t>–</w:t>
      </w:r>
      <w:r>
        <w:rPr>
          <w:rFonts w:ascii="David" w:hAnsi="David" w:hint="cs"/>
          <w:rtl/>
        </w:rPr>
        <w:t xml:space="preserve"> שעבר העבירה בגינה הועמד לדין.</w:t>
      </w:r>
    </w:p>
    <w:p w:rsidR="00886993" w:rsidRDefault="00886993" w:rsidP="002F4486">
      <w:pPr>
        <w:spacing w:line="360" w:lineRule="auto"/>
        <w:jc w:val="both"/>
        <w:rPr>
          <w:rFonts w:ascii="David" w:hAnsi="David"/>
          <w:rtl/>
        </w:rPr>
      </w:pPr>
    </w:p>
    <w:p w:rsidR="00A57639" w:rsidRDefault="00A57639" w:rsidP="002F4486">
      <w:pPr>
        <w:spacing w:line="360" w:lineRule="auto"/>
        <w:jc w:val="both"/>
        <w:rPr>
          <w:rFonts w:ascii="David" w:hAnsi="David"/>
          <w:rtl/>
        </w:rPr>
      </w:pPr>
    </w:p>
    <w:p w:rsidR="00A57639" w:rsidRDefault="00A57639" w:rsidP="002F4486">
      <w:pPr>
        <w:spacing w:line="360" w:lineRule="auto"/>
        <w:jc w:val="both"/>
        <w:rPr>
          <w:rFonts w:ascii="David" w:hAnsi="David"/>
          <w:rtl/>
        </w:rPr>
      </w:pPr>
    </w:p>
    <w:p w:rsidR="00A57639" w:rsidRDefault="00A57639" w:rsidP="002F4486">
      <w:pPr>
        <w:spacing w:line="360" w:lineRule="auto"/>
        <w:jc w:val="both"/>
        <w:rPr>
          <w:rFonts w:ascii="David" w:hAnsi="David"/>
          <w:rtl/>
        </w:rPr>
      </w:pPr>
    </w:p>
    <w:p w:rsidR="00886993" w:rsidRDefault="00886993" w:rsidP="002F4486">
      <w:pPr>
        <w:spacing w:line="360" w:lineRule="auto"/>
        <w:jc w:val="both"/>
        <w:rPr>
          <w:rFonts w:ascii="David" w:hAnsi="David"/>
          <w:rtl/>
        </w:rPr>
      </w:pPr>
      <w:r>
        <w:rPr>
          <w:rFonts w:ascii="David" w:hAnsi="David" w:hint="cs"/>
          <w:rtl/>
        </w:rPr>
        <w:t xml:space="preserve">על כן </w:t>
      </w:r>
      <w:r>
        <w:rPr>
          <w:rFonts w:ascii="David" w:hAnsi="David"/>
          <w:rtl/>
        </w:rPr>
        <w:t>–</w:t>
      </w:r>
      <w:r>
        <w:rPr>
          <w:rFonts w:ascii="David" w:hAnsi="David" w:hint="cs"/>
          <w:rtl/>
        </w:rPr>
        <w:t xml:space="preserve"> מרשיע בית המשפט את הנאשם בעובדות ובעבירה שבכתב האישום.</w:t>
      </w:r>
    </w:p>
    <w:p w:rsidR="00A57639" w:rsidRDefault="00A57639" w:rsidP="002F4486">
      <w:pPr>
        <w:spacing w:line="360" w:lineRule="auto"/>
        <w:jc w:val="both"/>
        <w:rPr>
          <w:rFonts w:ascii="David" w:hAnsi="David"/>
          <w:rtl/>
        </w:rPr>
      </w:pPr>
    </w:p>
    <w:p w:rsidR="00A57639" w:rsidRDefault="00A57639" w:rsidP="002F4486">
      <w:pPr>
        <w:spacing w:line="360" w:lineRule="auto"/>
        <w:jc w:val="both"/>
        <w:rPr>
          <w:rFonts w:ascii="David" w:hAnsi="David"/>
          <w:rtl/>
        </w:rPr>
      </w:pPr>
    </w:p>
    <w:p w:rsidR="00A57639" w:rsidRDefault="00A57639" w:rsidP="002F4486">
      <w:pPr>
        <w:spacing w:line="360" w:lineRule="auto"/>
        <w:jc w:val="both"/>
        <w:rPr>
          <w:rFonts w:ascii="David" w:hAnsi="David"/>
          <w:rtl/>
        </w:rPr>
      </w:pPr>
    </w:p>
    <w:p w:rsidR="00A57639" w:rsidRDefault="00A57639" w:rsidP="002F4486">
      <w:pPr>
        <w:spacing w:line="360" w:lineRule="auto"/>
        <w:jc w:val="both"/>
        <w:rPr>
          <w:rFonts w:ascii="David" w:hAnsi="David"/>
          <w:rtl/>
        </w:rPr>
      </w:pPr>
    </w:p>
    <w:p w:rsidR="00694556" w:rsidRDefault="00A57639" w:rsidP="00925FCD">
      <w:pPr>
        <w:spacing w:line="360" w:lineRule="auto"/>
        <w:jc w:val="both"/>
        <w:rPr>
          <w:rFonts w:ascii="Arial" w:hAnsi="Arial"/>
          <w:rtl/>
        </w:rPr>
      </w:pPr>
      <w:r>
        <w:rPr>
          <w:rFonts w:ascii="Arial" w:hAnsi="Arial" w:hint="cs"/>
          <w:rtl/>
        </w:rPr>
        <w:t>נ</w:t>
      </w:r>
      <w:r w:rsidR="0043502B">
        <w:rPr>
          <w:rFonts w:ascii="Arial" w:hAnsi="Arial"/>
          <w:rtl/>
        </w:rPr>
        <w:t>ית</w:t>
      </w:r>
      <w:r w:rsidR="0043502B">
        <w:rPr>
          <w:rFonts w:ascii="Arial" w:hAnsi="Arial" w:hint="cs"/>
          <w:rtl/>
        </w:rPr>
        <w:t>נה</w:t>
      </w:r>
      <w:r w:rsidR="00005C8B">
        <w:rPr>
          <w:rFonts w:ascii="Arial" w:hAnsi="Arial"/>
          <w:rtl/>
        </w:rPr>
        <w:t xml:space="preserve"> היום, </w:t>
      </w:r>
      <w:sdt>
        <w:sdtPr>
          <w:rPr>
            <w:rtl/>
          </w:rPr>
          <w:alias w:val="1455"/>
          <w:tag w:val="1455"/>
          <w:id w:val="775210174"/>
          <w:text w:multiLine="1"/>
        </w:sdtPr>
        <w:sdtEndPr/>
        <w:sdtContent>
          <w:r>
            <w:rPr>
              <w:rFonts w:ascii="Arial" w:hAnsi="Arial" w:hint="cs"/>
              <w:rtl/>
            </w:rPr>
            <w:t>ה' אלול תשפ"ד</w:t>
          </w:r>
        </w:sdtContent>
      </w:sdt>
      <w:r w:rsidR="00005C8B">
        <w:rPr>
          <w:rFonts w:ascii="Arial" w:hAnsi="Arial"/>
          <w:rtl/>
        </w:rPr>
        <w:t xml:space="preserve">, </w:t>
      </w:r>
      <w:sdt>
        <w:sdtPr>
          <w:rPr>
            <w:rtl/>
          </w:rPr>
          <w:alias w:val="1456"/>
          <w:tag w:val="1456"/>
          <w:id w:val="364798256"/>
          <w:text w:multiLine="1"/>
        </w:sdtPr>
        <w:sdtEndPr/>
        <w:sdtContent>
          <w:r>
            <w:rPr>
              <w:rFonts w:ascii="Arial" w:hAnsi="Arial"/>
              <w:rtl/>
            </w:rPr>
            <w:t>08 ספטמבר 2024</w:t>
          </w:r>
        </w:sdtContent>
      </w:sdt>
      <w:r w:rsidR="00005C8B">
        <w:rPr>
          <w:rFonts w:ascii="Arial" w:hAnsi="Arial"/>
          <w:rtl/>
        </w:rPr>
        <w:t xml:space="preserve">, </w:t>
      </w:r>
      <w:r w:rsidR="00925FCD">
        <w:rPr>
          <w:rFonts w:ascii="Arial" w:hAnsi="Arial" w:hint="cs"/>
          <w:rtl/>
        </w:rPr>
        <w:t>במעמד</w:t>
      </w:r>
      <w:r w:rsidR="00005C8B">
        <w:rPr>
          <w:rFonts w:ascii="Arial" w:hAnsi="Arial"/>
          <w:rtl/>
        </w:rPr>
        <w:t xml:space="preserve"> הצדדים.</w:t>
      </w:r>
    </w:p>
    <w:p w:rsidR="00694556" w:rsidRDefault="00694556">
      <w:pPr>
        <w:spacing w:line="360" w:lineRule="auto"/>
        <w:jc w:val="both"/>
        <w:rPr>
          <w:rFonts w:ascii="Arial" w:hAnsi="Arial"/>
          <w:rtl/>
        </w:rPr>
      </w:pPr>
    </w:p>
    <w:p w:rsidR="00694556" w:rsidRDefault="00717E7C" w:rsidP="00FD1419">
      <w:pPr>
        <w:spacing w:line="360" w:lineRule="auto"/>
        <w:ind w:left="3600" w:firstLine="720"/>
        <w:jc w:val="center"/>
      </w:pPr>
      <w:sdt>
        <w:sdtPr>
          <w:rPr>
            <w:rtl/>
          </w:rPr>
          <w:alias w:val="MergeField"/>
          <w:tag w:val="1237"/>
          <w:id w:val="172617429"/>
        </w:sdtPr>
        <w:sdtEndPr/>
        <w:sdtContent>
          <w:r w:rsidR="00F93B5B">
            <w:rPr>
              <w:noProof/>
            </w:rPr>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rtl/>
        </w:rPr>
      </w:pPr>
    </w:p>
    <w:sectPr w:rsidR="00694556" w:rsidSect="003A4521">
      <w:headerReference w:type="even" r:id="rId14"/>
      <w:headerReference w:type="default" r:id="rId15"/>
      <w:footerReference w:type="even" r:id="rId16"/>
      <w:footerReference w:type="default" r:id="rId17"/>
      <w:headerReference w:type="first" r:id="rId18"/>
      <w:footerReference w:type="first" r:id="rId19"/>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FD5" w:rsidRDefault="008D6FD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C848EB">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525462">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525462">
      <w:rPr>
        <w:rStyle w:val="ae"/>
        <w:noProof/>
        <w:rtl/>
      </w:rPr>
      <w:t>21</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FD5" w:rsidRDefault="008D6FD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FD5" w:rsidRDefault="008D6FD5">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34CC6">
    <w:pPr>
      <w:pStyle w:val="a5"/>
      <w:jc w:val="center"/>
      <w:rPr>
        <w:rFonts w:cs="FrankRuehl"/>
        <w:sz w:val="28"/>
        <w:szCs w:val="28"/>
        <w:rtl/>
      </w:rPr>
    </w:pPr>
    <w:r>
      <w:rPr>
        <w:rFonts w:cs="FrankRuehl"/>
        <w:noProof/>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0"/>
      <w:gridCol w:w="4155"/>
    </w:tblGrid>
    <w:tr w:rsidR="00694556" w:rsidTr="00686C21">
      <w:trPr>
        <w:trHeight w:hRule="exact" w:val="704"/>
        <w:jc w:val="center"/>
      </w:trPr>
      <w:sdt>
        <w:sdtPr>
          <w:rPr>
            <w:rtl/>
          </w:rPr>
          <w:alias w:val="1174"/>
          <w:tag w:val="1174"/>
          <w:id w:val="-414701137"/>
          <w:text/>
        </w:sdtPr>
        <w:sdtEndPr/>
        <w:sdtContent>
          <w:tc>
            <w:tcPr>
              <w:tcW w:w="8721" w:type="dxa"/>
              <w:gridSpan w:val="2"/>
            </w:tcPr>
            <w:p w:rsidR="00686C21" w:rsidRDefault="00005C8B">
              <w:pPr>
                <w:pStyle w:val="a5"/>
                <w:jc w:val="center"/>
                <w:rPr>
                  <w:rFonts w:ascii="Tahoma" w:hAnsi="Tahoma" w:cs="Tahoma"/>
                  <w:b/>
                  <w:bCs/>
                  <w:color w:val="000080"/>
                  <w:rtl/>
                </w:rPr>
              </w:pPr>
              <w:r>
                <w:rPr>
                  <w:rFonts w:ascii="Tahoma" w:hAnsi="Tahoma" w:cs="Tahoma"/>
                  <w:b/>
                  <w:bCs/>
                  <w:color w:val="000080"/>
                  <w:rtl/>
                </w:rPr>
                <w:t>בית משפט השלום בבאר שבע</w:t>
              </w:r>
            </w:p>
            <w:p w:rsidR="00694556" w:rsidRDefault="00694556">
              <w:pPr>
                <w:pStyle w:val="a5"/>
                <w:jc w:val="center"/>
                <w:rPr>
                  <w:rFonts w:ascii="Tahoma" w:hAnsi="Tahoma" w:cs="Tahoma"/>
                  <w:color w:val="000080"/>
                  <w:rtl/>
                </w:rPr>
              </w:pPr>
            </w:p>
          </w:tc>
        </w:sdtContent>
      </w:sdt>
    </w:tr>
    <w:tr w:rsidR="00694556" w:rsidTr="008B232E">
      <w:trPr>
        <w:trHeight w:val="337"/>
        <w:jc w:val="center"/>
      </w:trPr>
      <w:tc>
        <w:tcPr>
          <w:tcW w:w="4473" w:type="dxa"/>
        </w:tcPr>
        <w:p w:rsidR="00694556" w:rsidRDefault="00694556">
          <w:pPr>
            <w:rPr>
              <w:b/>
              <w:bCs/>
              <w:sz w:val="26"/>
              <w:szCs w:val="26"/>
              <w:rtl/>
            </w:rPr>
          </w:pPr>
        </w:p>
      </w:tc>
      <w:tc>
        <w:tcPr>
          <w:tcW w:w="4248" w:type="dxa"/>
        </w:tcPr>
        <w:sdt>
          <w:sdtPr>
            <w:rPr>
              <w:rtl/>
            </w:rPr>
            <w:alias w:val="1455"/>
            <w:tag w:val="1455"/>
            <w:id w:val="-2140951106"/>
            <w:text w:multiLine="1"/>
          </w:sdtPr>
          <w:sdtEndPr/>
          <w:sdtContent>
            <w:p w:rsidR="00CE5584" w:rsidRDefault="00F93B5B">
              <w:pPr>
                <w:pStyle w:val="a5"/>
                <w:jc w:val="right"/>
                <w:rPr>
                  <w:b/>
                  <w:bCs/>
                  <w:sz w:val="26"/>
                  <w:szCs w:val="26"/>
                  <w:rtl/>
                </w:rPr>
              </w:pPr>
              <w:r>
                <w:rPr>
                  <w:rFonts w:hint="cs"/>
                  <w:b/>
                  <w:bCs/>
                  <w:sz w:val="26"/>
                  <w:szCs w:val="26"/>
                  <w:rtl/>
                </w:rPr>
                <w:t>ה' אלול תשפ"ד</w:t>
              </w:r>
            </w:p>
          </w:sdtContent>
        </w:sdt>
        <w:sdt>
          <w:sdtPr>
            <w:rPr>
              <w:rtl/>
            </w:rPr>
            <w:alias w:val="1456"/>
            <w:tag w:val="1456"/>
            <w:id w:val="-1481533608"/>
            <w:text w:multiLine="1"/>
          </w:sdtPr>
          <w:sdtEndPr/>
          <w:sdtContent>
            <w:p w:rsidR="00CE5584" w:rsidRDefault="00F93B5B">
              <w:pPr>
                <w:pStyle w:val="a5"/>
                <w:jc w:val="right"/>
                <w:rPr>
                  <w:b/>
                  <w:bCs/>
                  <w:sz w:val="26"/>
                  <w:szCs w:val="26"/>
                  <w:rtl/>
                </w:rPr>
              </w:pPr>
              <w:r>
                <w:rPr>
                  <w:b/>
                  <w:bCs/>
                  <w:sz w:val="26"/>
                  <w:szCs w:val="26"/>
                  <w:rtl/>
                </w:rPr>
                <w:t>08 ספטמבר 2024</w:t>
              </w:r>
            </w:p>
          </w:sdtContent>
        </w:sdt>
      </w:tc>
    </w:tr>
    <w:tr w:rsidR="00694556">
      <w:trPr>
        <w:trHeight w:val="337"/>
        <w:jc w:val="center"/>
      </w:trPr>
      <w:tc>
        <w:tcPr>
          <w:tcW w:w="8721" w:type="dxa"/>
          <w:gridSpan w:val="2"/>
        </w:tcPr>
        <w:p w:rsidR="00694556" w:rsidRDefault="00717E7C" w:rsidP="00F93B5B">
          <w:pPr>
            <w:rPr>
              <w:b/>
              <w:bCs/>
              <w:sz w:val="26"/>
              <w:szCs w:val="26"/>
              <w:rtl/>
            </w:rPr>
          </w:pPr>
          <w:sdt>
            <w:sdtPr>
              <w:rPr>
                <w:rtl/>
              </w:rPr>
              <w:alias w:val="1170"/>
              <w:tag w:val="1170"/>
              <w:id w:val="1606992678"/>
              <w:text w:multiLine="1"/>
            </w:sdtPr>
            <w:sdtEndPr/>
            <w:sdtContent>
              <w:r w:rsidR="00D85C4D">
                <w:rPr>
                  <w:b/>
                  <w:bCs/>
                  <w:sz w:val="26"/>
                  <w:szCs w:val="26"/>
                  <w:rtl/>
                </w:rPr>
                <w:t>ת"פ</w:t>
              </w:r>
            </w:sdtContent>
          </w:sdt>
          <w:r w:rsidR="00005C8B">
            <w:rPr>
              <w:b/>
              <w:bCs/>
              <w:sz w:val="26"/>
              <w:szCs w:val="26"/>
              <w:rtl/>
            </w:rPr>
            <w:t xml:space="preserve"> </w:t>
          </w:r>
          <w:sdt>
            <w:sdtPr>
              <w:rPr>
                <w:rtl/>
              </w:rPr>
              <w:alias w:val="1171"/>
              <w:tag w:val="1171"/>
              <w:id w:val="-18630452"/>
              <w:text w:multiLine="1"/>
            </w:sdtPr>
            <w:sdtEndPr/>
            <w:sdtContent>
              <w:r w:rsidR="00D85C4D">
                <w:rPr>
                  <w:b/>
                  <w:bCs/>
                  <w:sz w:val="26"/>
                  <w:szCs w:val="26"/>
                  <w:rtl/>
                </w:rPr>
                <w:t>32355-02-18</w:t>
              </w:r>
            </w:sdtContent>
          </w:sdt>
          <w:r w:rsidR="00005C8B">
            <w:rPr>
              <w:b/>
              <w:bCs/>
              <w:sz w:val="26"/>
              <w:szCs w:val="26"/>
              <w:rtl/>
            </w:rPr>
            <w:t xml:space="preserve"> </w:t>
          </w:r>
          <w:sdt>
            <w:sdtPr>
              <w:rPr>
                <w:rtl/>
              </w:rPr>
              <w:alias w:val="1172"/>
              <w:tag w:val="1172"/>
              <w:id w:val="-887258843"/>
              <w:text w:multiLine="1"/>
            </w:sdtPr>
            <w:sdtEndPr/>
            <w:sdtContent>
              <w:r w:rsidR="00D85C4D">
                <w:rPr>
                  <w:b/>
                  <w:bCs/>
                  <w:sz w:val="26"/>
                  <w:szCs w:val="26"/>
                  <w:rtl/>
                </w:rPr>
                <w:t xml:space="preserve">מדינת ישראל נ' </w:t>
              </w:r>
              <w:r w:rsidR="00F93B5B">
                <w:rPr>
                  <w:rFonts w:hint="cs"/>
                  <w:b/>
                  <w:bCs/>
                  <w:sz w:val="26"/>
                  <w:szCs w:val="26"/>
                  <w:rtl/>
                </w:rPr>
                <w:t>פלוני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1263683596"/>
              <w:text w:multiLine="1"/>
            </w:sdtPr>
            <w:sdtEndPr/>
            <w:sdtContent>
              <w:r>
                <w:rPr>
                  <w:sz w:val="20"/>
                  <w:szCs w:val="20"/>
                </w:rPr>
                <w:t>342783/2017</w:t>
              </w:r>
            </w:sdtContent>
          </w:sdt>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FD5" w:rsidRDefault="008D6F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320DE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B4161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12A149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8A2B3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7CEE6B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8874E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7460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42AD9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8AAA6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270C4F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E8A4367"/>
    <w:multiLevelType w:val="hybridMultilevel"/>
    <w:tmpl w:val="7FCEA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C0D62"/>
    <w:multiLevelType w:val="hybridMultilevel"/>
    <w:tmpl w:val="44F264A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800E00"/>
    <w:multiLevelType w:val="hybridMultilevel"/>
    <w:tmpl w:val="7910D196"/>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2393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5239383&amp;lt;/CaseID&amp;gt;_x000d__x000a_        &amp;lt;CaseMonth&amp;gt;2&amp;lt;/CaseMonth&amp;gt;_x000d__x000a_        &amp;lt;CaseYear&amp;gt;2018&amp;lt;/CaseYear&amp;gt;_x000d__x000a_        &amp;lt;CaseNumber&amp;gt;32355&amp;lt;/CaseNumber&amp;gt;_x000d__x000a_        &amp;lt;NumeratorGroupID&amp;gt;1&amp;lt;/NumeratorGroupID&amp;gt;_x000d__x000a_        &amp;lt;CaseName&amp;gt;מדינת ישראל נ&amp;#39; וקילי&amp;lt;/CaseName&amp;gt;_x000d__x000a_        &amp;lt;CourtID&amp;gt;41&amp;lt;/CourtID&amp;gt;_x000d__x000a_        &amp;lt;CaseTypeID&amp;gt;10048&amp;lt;/CaseTypeID&amp;gt;_x000d__x000a_        &amp;lt;CaseJudgeName&amp;gt;רון סולקי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2355-02-18&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18-02-14T14:16: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רון&amp;lt;/CaseJudgeFirstName&amp;gt;_x000d__x000a_        &amp;lt;CaseJudgeLastName&amp;gt;סולקין&amp;lt;/CaseJudgeLastName&amp;gt;_x000d__x000a_        &amp;lt;JudicalPersonID&amp;gt;02549186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וזמנה הקלטה ומתורגמן לשפה הערבית למועד הקבוע ליום 18.4.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5239383&amp;lt;/CaseID&amp;gt;_x000d__x000a_        &amp;lt;CaseMonth&amp;gt;2&amp;lt;/CaseMonth&amp;gt;_x000d__x000a_        &amp;lt;CaseYear&amp;gt;2018&amp;lt;/CaseYear&amp;gt;_x000d__x000a_        &amp;lt;CaseNumber&amp;gt;32355&amp;lt;/CaseNumber&amp;gt;_x000d__x000a_        &amp;lt;NumeratorGroupID&amp;gt;1&amp;lt;/NumeratorGroupID&amp;gt;_x000d__x000a_        &amp;lt;CaseName&amp;gt;מדינת ישראל נ&amp;#39; וקילי&amp;lt;/CaseName&amp;gt;_x000d__x000a_        &amp;lt;CourtID&amp;gt;41&amp;lt;/CourtID&amp;gt;_x000d__x000a_        &amp;lt;CaseTypeID&amp;gt;10048&amp;lt;/CaseTypeID&amp;gt;_x000d__x000a_        &amp;lt;CaseJudgeName&amp;gt;רון סולקי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32355-02-18&amp;lt;/CaseDisplayIdentifier&amp;gt;_x000d__x000a_        &amp;lt;CaseTypeDesc&amp;gt;ת&amp;quot;פ&amp;lt;/CaseTypeDesc&amp;gt;_x000d__x000a_        &amp;lt;CourtDesc&amp;gt;שלום באר שבע&amp;lt;/CourtDesc&amp;gt;_x000d__x000a_        &amp;lt;CaseStageDesc&amp;gt;תיק אלקטרוני&amp;lt;/CaseStageDesc&amp;gt;_x000d__x000a_        &amp;lt;CaseNextDeterminingTask&amp;gt;258&amp;lt;/CaseNextDeterminingTask&amp;gt;_x000d__x000a_        &amp;lt;CaseOpenDate&amp;gt;2018-02-14T14:16: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רון&amp;lt;/CaseJudgeFirstName&amp;gt;_x000d__x000a_        &amp;lt;CaseJudgeLastName&amp;gt;סולקין&amp;lt;/CaseJudgeLastName&amp;gt;_x000d__x000a_        &amp;lt;JudicalPersonID&amp;gt;025491861@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IsMainCase&amp;gt;false&amp;lt;/IsMainCase&amp;gt;_x000d__x000a_        &amp;lt;CaseDesc&amp;gt;הוזמנה הקלטה ומתורגמן לשפה הערבית למועד הקבוע ליום 18.4.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526028&amp;lt;/DecisionID&amp;gt;_x000d__x000a_        &amp;lt;DecisionName&amp;gt;הכרעת דין  שניתנה ע&amp;quot;י  רון סולקין&amp;lt;/DecisionName&amp;gt;_x000d__x000a_        &amp;lt;DecisionStatusID&amp;gt;1&amp;lt;/DecisionStatusID&amp;gt;_x000d__x000a_        &amp;lt;DecisionStatusChangeDate&amp;gt;2024-09-08T09:37:31.75+03:00&amp;lt;/DecisionStatusChangeDate&amp;gt;_x000d__x000a_        &amp;lt;DecisionSignatureDate&amp;gt;2024-05-08T11:13:09.653+03:00&amp;lt;/DecisionSignatureDate&amp;gt;_x000d__x000a_        &amp;lt;DecisionSignatureUserID&amp;gt;025491861@GOV.IL&amp;lt;/DecisionSignatureUserID&amp;gt;_x000d__x000a_        &amp;lt;DecisionCreateDate&amp;gt;2024-05-08T11:18:24.023+03:00&amp;lt;/DecisionCreateDate&amp;gt;_x000d__x000a_        &amp;lt;DecisionChangeDate&amp;gt;2024-09-08T09:37:32.347+03:00&amp;lt;/DecisionChangeDate&amp;gt;_x000d__x000a_        &amp;lt;DecisionChangeUserID&amp;gt;02549186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4239968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49186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7999581@GOV.IL&amp;lt;/DecisionCreationUserID&amp;gt;_x000d__x000a_        &amp;lt;DecisionDisplayName&amp;gt;הכרעת דין  שניתנה ע&amp;quot;י  רון סולקין&amp;lt;/DecisionDisplayName&amp;gt;_x000d__x000a_        &amp;lt;IsScanned&amp;gt;false&amp;lt;/IsScanned&amp;gt;_x000d__x000a_        &amp;lt;DecisionSignatureUserName&amp;gt;רון סולק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1526028&amp;lt;/DecisionID&amp;gt;_x000d__x000a_        &amp;lt;CaseID&amp;gt;75239383&amp;lt;/CaseID&amp;gt;_x000d__x000a_        &amp;lt;IsOriginal&amp;gt;true&amp;lt;/IsOriginal&amp;gt;_x000d__x000a_        &amp;lt;IsDeleted&amp;gt;false&amp;lt;/IsDeleted&amp;gt;_x000d__x000a_        &amp;lt;CaseName&amp;gt;מדינת ישראל נ&amp;#39; וקילי&amp;lt;/CaseName&amp;gt;_x000d__x000a_        &amp;lt;CaseDisplayIdentifier&amp;gt;32355-02-18 ת&amp;quot;פ&amp;lt;/CaseDisplayIdentifier&amp;gt;_x000d__x000a_      &amp;lt;/dt_DecisionCase&amp;gt;_x000d__x000a_    &amp;lt;/DecisionDS&amp;gt;_x000d__x000a_  &amp;lt;/diffgr:diffgram&amp;gt;_x000d__x000a_&amp;lt;/DecisionDS&amp;gt;"/>
    <w:docVar w:name="DecisionID" w:val="151526028"/>
    <w:docVar w:name="WordClientAssemblyName" w:val="NGCS.Decision.ClientWordBL"/>
    <w:docVar w:name="WordClientClassName" w:val="NGCS.Decision.ClientWordBL.DecisionClient"/>
  </w:docVars>
  <w:rsids>
    <w:rsidRoot w:val="00694556"/>
    <w:rsid w:val="0000226B"/>
    <w:rsid w:val="00005C8B"/>
    <w:rsid w:val="00006318"/>
    <w:rsid w:val="00006A83"/>
    <w:rsid w:val="00037087"/>
    <w:rsid w:val="000542E6"/>
    <w:rsid w:val="000564AB"/>
    <w:rsid w:val="00061AD2"/>
    <w:rsid w:val="00064FBD"/>
    <w:rsid w:val="00070F49"/>
    <w:rsid w:val="00072DF3"/>
    <w:rsid w:val="00082AB2"/>
    <w:rsid w:val="00096AF7"/>
    <w:rsid w:val="000B344B"/>
    <w:rsid w:val="000C3B0F"/>
    <w:rsid w:val="000C5F9D"/>
    <w:rsid w:val="000D1B0F"/>
    <w:rsid w:val="000D3E28"/>
    <w:rsid w:val="000D66CD"/>
    <w:rsid w:val="000E3AF1"/>
    <w:rsid w:val="000E4CC9"/>
    <w:rsid w:val="000F0162"/>
    <w:rsid w:val="000F0BC8"/>
    <w:rsid w:val="000F6DEF"/>
    <w:rsid w:val="00107E6D"/>
    <w:rsid w:val="00111031"/>
    <w:rsid w:val="001111C0"/>
    <w:rsid w:val="0011194C"/>
    <w:rsid w:val="0011424C"/>
    <w:rsid w:val="00122A3E"/>
    <w:rsid w:val="001367BC"/>
    <w:rsid w:val="001433D7"/>
    <w:rsid w:val="00144D2A"/>
    <w:rsid w:val="0014653E"/>
    <w:rsid w:val="00180519"/>
    <w:rsid w:val="0018105B"/>
    <w:rsid w:val="001829EB"/>
    <w:rsid w:val="001B3D58"/>
    <w:rsid w:val="001B675E"/>
    <w:rsid w:val="001C4003"/>
    <w:rsid w:val="001D4DBF"/>
    <w:rsid w:val="001D70CB"/>
    <w:rsid w:val="00206B29"/>
    <w:rsid w:val="00217385"/>
    <w:rsid w:val="002265FF"/>
    <w:rsid w:val="002410F5"/>
    <w:rsid w:val="00241DAF"/>
    <w:rsid w:val="00252308"/>
    <w:rsid w:val="00275942"/>
    <w:rsid w:val="00285C84"/>
    <w:rsid w:val="00294535"/>
    <w:rsid w:val="002C16A5"/>
    <w:rsid w:val="002C344E"/>
    <w:rsid w:val="002E5F95"/>
    <w:rsid w:val="002E67BA"/>
    <w:rsid w:val="002F0F5A"/>
    <w:rsid w:val="002F4486"/>
    <w:rsid w:val="00300F0B"/>
    <w:rsid w:val="0030562E"/>
    <w:rsid w:val="00307A6A"/>
    <w:rsid w:val="00307C40"/>
    <w:rsid w:val="003100C4"/>
    <w:rsid w:val="003165A5"/>
    <w:rsid w:val="00320433"/>
    <w:rsid w:val="0032674F"/>
    <w:rsid w:val="0033597A"/>
    <w:rsid w:val="00337E01"/>
    <w:rsid w:val="0034143C"/>
    <w:rsid w:val="00351A74"/>
    <w:rsid w:val="00353A52"/>
    <w:rsid w:val="00362612"/>
    <w:rsid w:val="00362E43"/>
    <w:rsid w:val="0036743F"/>
    <w:rsid w:val="003715DD"/>
    <w:rsid w:val="003823E0"/>
    <w:rsid w:val="003A4521"/>
    <w:rsid w:val="003A4A31"/>
    <w:rsid w:val="003D017B"/>
    <w:rsid w:val="003E49E5"/>
    <w:rsid w:val="003F61AA"/>
    <w:rsid w:val="0040096C"/>
    <w:rsid w:val="004010CE"/>
    <w:rsid w:val="00404B6C"/>
    <w:rsid w:val="00426114"/>
    <w:rsid w:val="0043125D"/>
    <w:rsid w:val="0043502B"/>
    <w:rsid w:val="004469F1"/>
    <w:rsid w:val="004555A9"/>
    <w:rsid w:val="004668B6"/>
    <w:rsid w:val="004779B4"/>
    <w:rsid w:val="004B58FD"/>
    <w:rsid w:val="004C2AF0"/>
    <w:rsid w:val="004C4BDF"/>
    <w:rsid w:val="004D1187"/>
    <w:rsid w:val="004E1987"/>
    <w:rsid w:val="004E1DE2"/>
    <w:rsid w:val="004E348E"/>
    <w:rsid w:val="004E6E3C"/>
    <w:rsid w:val="00520898"/>
    <w:rsid w:val="00525462"/>
    <w:rsid w:val="005268F6"/>
    <w:rsid w:val="00542FCD"/>
    <w:rsid w:val="00547CA0"/>
    <w:rsid w:val="00547DB7"/>
    <w:rsid w:val="00557163"/>
    <w:rsid w:val="005606C3"/>
    <w:rsid w:val="0057212C"/>
    <w:rsid w:val="00595E51"/>
    <w:rsid w:val="005A2EEB"/>
    <w:rsid w:val="005B0B99"/>
    <w:rsid w:val="005C3206"/>
    <w:rsid w:val="005C4B63"/>
    <w:rsid w:val="005C5E52"/>
    <w:rsid w:val="005D145E"/>
    <w:rsid w:val="006036BE"/>
    <w:rsid w:val="00606FEF"/>
    <w:rsid w:val="0061431B"/>
    <w:rsid w:val="00621B26"/>
    <w:rsid w:val="00622BAA"/>
    <w:rsid w:val="006306CF"/>
    <w:rsid w:val="00637A7C"/>
    <w:rsid w:val="006436FF"/>
    <w:rsid w:val="006536C7"/>
    <w:rsid w:val="00671BD5"/>
    <w:rsid w:val="006805C1"/>
    <w:rsid w:val="00686C21"/>
    <w:rsid w:val="00692822"/>
    <w:rsid w:val="006931C1"/>
    <w:rsid w:val="00694556"/>
    <w:rsid w:val="00695148"/>
    <w:rsid w:val="006971B4"/>
    <w:rsid w:val="0069731E"/>
    <w:rsid w:val="006A1B77"/>
    <w:rsid w:val="006A298B"/>
    <w:rsid w:val="006A3492"/>
    <w:rsid w:val="006D3B31"/>
    <w:rsid w:val="006D650B"/>
    <w:rsid w:val="006E1A53"/>
    <w:rsid w:val="006E46DE"/>
    <w:rsid w:val="006E48D6"/>
    <w:rsid w:val="006F3B6D"/>
    <w:rsid w:val="006F7133"/>
    <w:rsid w:val="00704EDA"/>
    <w:rsid w:val="007167C4"/>
    <w:rsid w:val="00716F29"/>
    <w:rsid w:val="00735529"/>
    <w:rsid w:val="0074701B"/>
    <w:rsid w:val="0075197A"/>
    <w:rsid w:val="00753019"/>
    <w:rsid w:val="00754435"/>
    <w:rsid w:val="00760756"/>
    <w:rsid w:val="007618AE"/>
    <w:rsid w:val="00767A08"/>
    <w:rsid w:val="00771512"/>
    <w:rsid w:val="00795365"/>
    <w:rsid w:val="00797D0C"/>
    <w:rsid w:val="007B0074"/>
    <w:rsid w:val="007B371A"/>
    <w:rsid w:val="007B415D"/>
    <w:rsid w:val="007B704F"/>
    <w:rsid w:val="007C244A"/>
    <w:rsid w:val="007E6115"/>
    <w:rsid w:val="007F4609"/>
    <w:rsid w:val="008027F4"/>
    <w:rsid w:val="008176A1"/>
    <w:rsid w:val="00820005"/>
    <w:rsid w:val="00844318"/>
    <w:rsid w:val="00850CB2"/>
    <w:rsid w:val="008552C3"/>
    <w:rsid w:val="0086059C"/>
    <w:rsid w:val="0087117E"/>
    <w:rsid w:val="0087210A"/>
    <w:rsid w:val="00874829"/>
    <w:rsid w:val="00875D12"/>
    <w:rsid w:val="00885AE3"/>
    <w:rsid w:val="00886993"/>
    <w:rsid w:val="00887E7B"/>
    <w:rsid w:val="00896889"/>
    <w:rsid w:val="008B232E"/>
    <w:rsid w:val="008B2D4A"/>
    <w:rsid w:val="008B599C"/>
    <w:rsid w:val="008B5B61"/>
    <w:rsid w:val="008C5714"/>
    <w:rsid w:val="008D10B2"/>
    <w:rsid w:val="008D6FD5"/>
    <w:rsid w:val="008E7442"/>
    <w:rsid w:val="008F06D2"/>
    <w:rsid w:val="009002F1"/>
    <w:rsid w:val="00903896"/>
    <w:rsid w:val="00906F3D"/>
    <w:rsid w:val="009111E4"/>
    <w:rsid w:val="0091361D"/>
    <w:rsid w:val="009144C4"/>
    <w:rsid w:val="00925FCD"/>
    <w:rsid w:val="00926709"/>
    <w:rsid w:val="009559BE"/>
    <w:rsid w:val="00961752"/>
    <w:rsid w:val="00964E22"/>
    <w:rsid w:val="00965245"/>
    <w:rsid w:val="0096674E"/>
    <w:rsid w:val="00967DFF"/>
    <w:rsid w:val="00977E1F"/>
    <w:rsid w:val="00994341"/>
    <w:rsid w:val="009B03DB"/>
    <w:rsid w:val="009B0550"/>
    <w:rsid w:val="009B4D67"/>
    <w:rsid w:val="009C724B"/>
    <w:rsid w:val="009E7109"/>
    <w:rsid w:val="009F323C"/>
    <w:rsid w:val="00A17275"/>
    <w:rsid w:val="00A3392B"/>
    <w:rsid w:val="00A500F3"/>
    <w:rsid w:val="00A57639"/>
    <w:rsid w:val="00A86311"/>
    <w:rsid w:val="00A91FAF"/>
    <w:rsid w:val="00A94B64"/>
    <w:rsid w:val="00A96AD7"/>
    <w:rsid w:val="00AA1FCB"/>
    <w:rsid w:val="00AA3229"/>
    <w:rsid w:val="00AA7596"/>
    <w:rsid w:val="00AC24E2"/>
    <w:rsid w:val="00AC3B7B"/>
    <w:rsid w:val="00AC44FF"/>
    <w:rsid w:val="00AC5209"/>
    <w:rsid w:val="00AD69E4"/>
    <w:rsid w:val="00AE102D"/>
    <w:rsid w:val="00AE7752"/>
    <w:rsid w:val="00AF7FDA"/>
    <w:rsid w:val="00B10DD2"/>
    <w:rsid w:val="00B12429"/>
    <w:rsid w:val="00B14F45"/>
    <w:rsid w:val="00B2797F"/>
    <w:rsid w:val="00B33997"/>
    <w:rsid w:val="00B43E29"/>
    <w:rsid w:val="00B44660"/>
    <w:rsid w:val="00B54516"/>
    <w:rsid w:val="00B57FB9"/>
    <w:rsid w:val="00B72BFB"/>
    <w:rsid w:val="00B80CBD"/>
    <w:rsid w:val="00B81A4D"/>
    <w:rsid w:val="00B86096"/>
    <w:rsid w:val="00BA517C"/>
    <w:rsid w:val="00BB08EF"/>
    <w:rsid w:val="00BB3D05"/>
    <w:rsid w:val="00BB73BE"/>
    <w:rsid w:val="00BC6ACA"/>
    <w:rsid w:val="00BF1908"/>
    <w:rsid w:val="00BF738C"/>
    <w:rsid w:val="00C22D93"/>
    <w:rsid w:val="00C34482"/>
    <w:rsid w:val="00C34CC6"/>
    <w:rsid w:val="00C41390"/>
    <w:rsid w:val="00C50A9F"/>
    <w:rsid w:val="00C52369"/>
    <w:rsid w:val="00C642FA"/>
    <w:rsid w:val="00C72135"/>
    <w:rsid w:val="00C848EB"/>
    <w:rsid w:val="00C9195B"/>
    <w:rsid w:val="00C94D90"/>
    <w:rsid w:val="00CC7622"/>
    <w:rsid w:val="00CE540A"/>
    <w:rsid w:val="00CE5584"/>
    <w:rsid w:val="00CF74ED"/>
    <w:rsid w:val="00D02CBA"/>
    <w:rsid w:val="00D27982"/>
    <w:rsid w:val="00D32399"/>
    <w:rsid w:val="00D33B86"/>
    <w:rsid w:val="00D47214"/>
    <w:rsid w:val="00D53924"/>
    <w:rsid w:val="00D55D0C"/>
    <w:rsid w:val="00D639CE"/>
    <w:rsid w:val="00D779E5"/>
    <w:rsid w:val="00D85C4D"/>
    <w:rsid w:val="00D91BC2"/>
    <w:rsid w:val="00D9329D"/>
    <w:rsid w:val="00D96D8C"/>
    <w:rsid w:val="00DA6649"/>
    <w:rsid w:val="00DA6FD1"/>
    <w:rsid w:val="00DB77ED"/>
    <w:rsid w:val="00DC2571"/>
    <w:rsid w:val="00DC487C"/>
    <w:rsid w:val="00DC4E79"/>
    <w:rsid w:val="00DD3348"/>
    <w:rsid w:val="00DE3A47"/>
    <w:rsid w:val="00DE61F3"/>
    <w:rsid w:val="00DE751E"/>
    <w:rsid w:val="00DF7C83"/>
    <w:rsid w:val="00E25884"/>
    <w:rsid w:val="00E27E0E"/>
    <w:rsid w:val="00E5426A"/>
    <w:rsid w:val="00E54642"/>
    <w:rsid w:val="00E76754"/>
    <w:rsid w:val="00E86CB1"/>
    <w:rsid w:val="00E96A3F"/>
    <w:rsid w:val="00EA0926"/>
    <w:rsid w:val="00EB65D1"/>
    <w:rsid w:val="00EC37E9"/>
    <w:rsid w:val="00EC5C3F"/>
    <w:rsid w:val="00ED0534"/>
    <w:rsid w:val="00ED2164"/>
    <w:rsid w:val="00ED63AF"/>
    <w:rsid w:val="00F13623"/>
    <w:rsid w:val="00F65CF8"/>
    <w:rsid w:val="00F670B9"/>
    <w:rsid w:val="00F80DAB"/>
    <w:rsid w:val="00F84B6D"/>
    <w:rsid w:val="00F9399B"/>
    <w:rsid w:val="00F93B5B"/>
    <w:rsid w:val="00FB5053"/>
    <w:rsid w:val="00FB7F11"/>
    <w:rsid w:val="00FC00FB"/>
    <w:rsid w:val="00FD1419"/>
    <w:rsid w:val="00FD316C"/>
    <w:rsid w:val="00FD4989"/>
    <w:rsid w:val="00FD79E4"/>
    <w:rsid w:val="00FE2894"/>
    <w:rsid w:val="00FE3479"/>
    <w:rsid w:val="00FF116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36193"/>
    <o:shapelayout v:ext="edit">
      <o:idmap v:ext="edit" data="1"/>
    </o:shapelayout>
  </w:shapeDefaults>
  <w:decimalSymbol w:val="."/>
  <w:listSeparator w:val=","/>
  <w15:docId w15:val="{E481CDC7-38A4-4A5C-A19B-856FFAFF3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29453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29453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294535"/>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294535"/>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294535"/>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294535"/>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29453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29453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2"/>
    <w:semiHidden/>
    <w:unhideWhenUsed/>
    <w:rsid w:val="00294535"/>
    <w:rPr>
      <w:noProof w:val="0"/>
      <w:color w:val="800080" w:themeColor="followedHyperlink"/>
      <w:u w:val="single"/>
    </w:rPr>
  </w:style>
  <w:style w:type="character" w:styleId="HTMLCite">
    <w:name w:val="HTML Cite"/>
    <w:basedOn w:val="a2"/>
    <w:semiHidden/>
    <w:unhideWhenUsed/>
    <w:rsid w:val="00294535"/>
    <w:rPr>
      <w:i/>
      <w:iCs/>
      <w:noProof w:val="0"/>
    </w:rPr>
  </w:style>
  <w:style w:type="character" w:styleId="HTMLCode">
    <w:name w:val="HTML Code"/>
    <w:basedOn w:val="a2"/>
    <w:semiHidden/>
    <w:unhideWhenUsed/>
    <w:rsid w:val="00294535"/>
    <w:rPr>
      <w:rFonts w:ascii="Consolas" w:hAnsi="Consolas"/>
      <w:noProof w:val="0"/>
      <w:sz w:val="20"/>
      <w:szCs w:val="20"/>
    </w:rPr>
  </w:style>
  <w:style w:type="character" w:styleId="HTMLDefinition">
    <w:name w:val="HTML Definition"/>
    <w:basedOn w:val="a2"/>
    <w:semiHidden/>
    <w:unhideWhenUsed/>
    <w:rsid w:val="00294535"/>
    <w:rPr>
      <w:i/>
      <w:iCs/>
      <w:noProof w:val="0"/>
    </w:rPr>
  </w:style>
  <w:style w:type="character" w:styleId="HTMLVariable">
    <w:name w:val="HTML Variable"/>
    <w:basedOn w:val="a2"/>
    <w:semiHidden/>
    <w:unhideWhenUsed/>
    <w:rsid w:val="00294535"/>
    <w:rPr>
      <w:i/>
      <w:iCs/>
      <w:noProof w:val="0"/>
    </w:rPr>
  </w:style>
  <w:style w:type="paragraph" w:styleId="HTML">
    <w:name w:val="HTML Preformatted"/>
    <w:basedOn w:val="a1"/>
    <w:link w:val="HTML0"/>
    <w:semiHidden/>
    <w:unhideWhenUsed/>
    <w:rsid w:val="00294535"/>
    <w:rPr>
      <w:rFonts w:ascii="Consolas" w:hAnsi="Consolas"/>
      <w:sz w:val="20"/>
      <w:szCs w:val="20"/>
    </w:rPr>
  </w:style>
  <w:style w:type="character" w:customStyle="1" w:styleId="HTML0">
    <w:name w:val="HTML מעוצב מראש תו"/>
    <w:basedOn w:val="a2"/>
    <w:link w:val="HTML"/>
    <w:semiHidden/>
    <w:rsid w:val="00294535"/>
    <w:rPr>
      <w:rFonts w:ascii="Consolas" w:hAnsi="Consolas" w:cs="David"/>
      <w:noProof w:val="0"/>
    </w:rPr>
  </w:style>
  <w:style w:type="character" w:styleId="Hyperlink">
    <w:name w:val="Hyperlink"/>
    <w:basedOn w:val="a2"/>
    <w:semiHidden/>
    <w:unhideWhenUsed/>
    <w:rsid w:val="00294535"/>
    <w:rPr>
      <w:noProof w:val="0"/>
      <w:color w:val="0000FF" w:themeColor="hyperlink"/>
      <w:u w:val="single"/>
    </w:rPr>
  </w:style>
  <w:style w:type="paragraph" w:styleId="Index1">
    <w:name w:val="index 1"/>
    <w:basedOn w:val="a1"/>
    <w:next w:val="a1"/>
    <w:autoRedefine/>
    <w:semiHidden/>
    <w:unhideWhenUsed/>
    <w:rsid w:val="00294535"/>
    <w:pPr>
      <w:ind w:left="240" w:hanging="240"/>
    </w:pPr>
  </w:style>
  <w:style w:type="paragraph" w:styleId="Index2">
    <w:name w:val="index 2"/>
    <w:basedOn w:val="a1"/>
    <w:next w:val="a1"/>
    <w:autoRedefine/>
    <w:semiHidden/>
    <w:unhideWhenUsed/>
    <w:rsid w:val="00294535"/>
    <w:pPr>
      <w:ind w:left="480" w:hanging="240"/>
    </w:pPr>
  </w:style>
  <w:style w:type="paragraph" w:styleId="Index3">
    <w:name w:val="index 3"/>
    <w:basedOn w:val="a1"/>
    <w:next w:val="a1"/>
    <w:autoRedefine/>
    <w:semiHidden/>
    <w:unhideWhenUsed/>
    <w:rsid w:val="00294535"/>
    <w:pPr>
      <w:ind w:left="720" w:hanging="240"/>
    </w:pPr>
  </w:style>
  <w:style w:type="paragraph" w:styleId="Index4">
    <w:name w:val="index 4"/>
    <w:basedOn w:val="a1"/>
    <w:next w:val="a1"/>
    <w:autoRedefine/>
    <w:semiHidden/>
    <w:unhideWhenUsed/>
    <w:rsid w:val="00294535"/>
    <w:pPr>
      <w:ind w:left="960" w:hanging="240"/>
    </w:pPr>
  </w:style>
  <w:style w:type="paragraph" w:styleId="Index5">
    <w:name w:val="index 5"/>
    <w:basedOn w:val="a1"/>
    <w:next w:val="a1"/>
    <w:autoRedefine/>
    <w:semiHidden/>
    <w:unhideWhenUsed/>
    <w:rsid w:val="00294535"/>
    <w:pPr>
      <w:ind w:left="1200" w:hanging="240"/>
    </w:pPr>
  </w:style>
  <w:style w:type="paragraph" w:styleId="Index6">
    <w:name w:val="index 6"/>
    <w:basedOn w:val="a1"/>
    <w:next w:val="a1"/>
    <w:autoRedefine/>
    <w:semiHidden/>
    <w:unhideWhenUsed/>
    <w:rsid w:val="00294535"/>
    <w:pPr>
      <w:ind w:left="1440" w:hanging="240"/>
    </w:pPr>
  </w:style>
  <w:style w:type="paragraph" w:styleId="Index7">
    <w:name w:val="index 7"/>
    <w:basedOn w:val="a1"/>
    <w:next w:val="a1"/>
    <w:autoRedefine/>
    <w:semiHidden/>
    <w:unhideWhenUsed/>
    <w:rsid w:val="00294535"/>
    <w:pPr>
      <w:ind w:left="1680" w:hanging="240"/>
    </w:pPr>
  </w:style>
  <w:style w:type="paragraph" w:styleId="Index8">
    <w:name w:val="index 8"/>
    <w:basedOn w:val="a1"/>
    <w:next w:val="a1"/>
    <w:autoRedefine/>
    <w:semiHidden/>
    <w:unhideWhenUsed/>
    <w:rsid w:val="00294535"/>
    <w:pPr>
      <w:ind w:left="1920" w:hanging="240"/>
    </w:pPr>
  </w:style>
  <w:style w:type="paragraph" w:styleId="Index9">
    <w:name w:val="index 9"/>
    <w:basedOn w:val="a1"/>
    <w:next w:val="a1"/>
    <w:autoRedefine/>
    <w:semiHidden/>
    <w:unhideWhenUsed/>
    <w:rsid w:val="00294535"/>
    <w:pPr>
      <w:ind w:left="2160" w:hanging="240"/>
    </w:pPr>
  </w:style>
  <w:style w:type="paragraph" w:styleId="NormalWeb">
    <w:name w:val="Normal (Web)"/>
    <w:basedOn w:val="a1"/>
    <w:semiHidden/>
    <w:unhideWhenUsed/>
    <w:rsid w:val="00294535"/>
    <w:rPr>
      <w:rFonts w:cs="Times New Roman"/>
    </w:rPr>
  </w:style>
  <w:style w:type="paragraph" w:styleId="TOC1">
    <w:name w:val="toc 1"/>
    <w:basedOn w:val="a1"/>
    <w:next w:val="a1"/>
    <w:autoRedefine/>
    <w:semiHidden/>
    <w:unhideWhenUsed/>
    <w:rsid w:val="00294535"/>
    <w:pPr>
      <w:spacing w:after="100"/>
    </w:pPr>
  </w:style>
  <w:style w:type="paragraph" w:styleId="TOC2">
    <w:name w:val="toc 2"/>
    <w:basedOn w:val="a1"/>
    <w:next w:val="a1"/>
    <w:autoRedefine/>
    <w:semiHidden/>
    <w:unhideWhenUsed/>
    <w:rsid w:val="00294535"/>
    <w:pPr>
      <w:spacing w:after="100"/>
      <w:ind w:left="240"/>
    </w:pPr>
  </w:style>
  <w:style w:type="paragraph" w:styleId="TOC3">
    <w:name w:val="toc 3"/>
    <w:basedOn w:val="a1"/>
    <w:next w:val="a1"/>
    <w:autoRedefine/>
    <w:semiHidden/>
    <w:unhideWhenUsed/>
    <w:rsid w:val="00294535"/>
    <w:pPr>
      <w:spacing w:after="100"/>
      <w:ind w:left="480"/>
    </w:pPr>
  </w:style>
  <w:style w:type="paragraph" w:styleId="TOC4">
    <w:name w:val="toc 4"/>
    <w:basedOn w:val="a1"/>
    <w:next w:val="a1"/>
    <w:autoRedefine/>
    <w:semiHidden/>
    <w:unhideWhenUsed/>
    <w:rsid w:val="00294535"/>
    <w:pPr>
      <w:spacing w:after="100"/>
      <w:ind w:left="720"/>
    </w:pPr>
  </w:style>
  <w:style w:type="paragraph" w:styleId="TOC5">
    <w:name w:val="toc 5"/>
    <w:basedOn w:val="a1"/>
    <w:next w:val="a1"/>
    <w:autoRedefine/>
    <w:semiHidden/>
    <w:unhideWhenUsed/>
    <w:rsid w:val="00294535"/>
    <w:pPr>
      <w:spacing w:after="100"/>
      <w:ind w:left="960"/>
    </w:pPr>
  </w:style>
  <w:style w:type="paragraph" w:styleId="TOC6">
    <w:name w:val="toc 6"/>
    <w:basedOn w:val="a1"/>
    <w:next w:val="a1"/>
    <w:autoRedefine/>
    <w:semiHidden/>
    <w:unhideWhenUsed/>
    <w:rsid w:val="00294535"/>
    <w:pPr>
      <w:spacing w:after="100"/>
      <w:ind w:left="1200"/>
    </w:pPr>
  </w:style>
  <w:style w:type="paragraph" w:styleId="TOC7">
    <w:name w:val="toc 7"/>
    <w:basedOn w:val="a1"/>
    <w:next w:val="a1"/>
    <w:autoRedefine/>
    <w:semiHidden/>
    <w:unhideWhenUsed/>
    <w:rsid w:val="00294535"/>
    <w:pPr>
      <w:spacing w:after="100"/>
      <w:ind w:left="1440"/>
    </w:pPr>
  </w:style>
  <w:style w:type="paragraph" w:styleId="TOC8">
    <w:name w:val="toc 8"/>
    <w:basedOn w:val="a1"/>
    <w:next w:val="a1"/>
    <w:autoRedefine/>
    <w:semiHidden/>
    <w:unhideWhenUsed/>
    <w:rsid w:val="00294535"/>
    <w:pPr>
      <w:spacing w:after="100"/>
      <w:ind w:left="1680"/>
    </w:pPr>
  </w:style>
  <w:style w:type="paragraph" w:styleId="TOC9">
    <w:name w:val="toc 9"/>
    <w:basedOn w:val="a1"/>
    <w:next w:val="a1"/>
    <w:autoRedefine/>
    <w:semiHidden/>
    <w:unhideWhenUsed/>
    <w:rsid w:val="00294535"/>
    <w:pPr>
      <w:spacing w:after="100"/>
      <w:ind w:left="1920"/>
    </w:pPr>
  </w:style>
  <w:style w:type="table" w:styleId="-1">
    <w:name w:val="Table 3D effects 1"/>
    <w:basedOn w:val="a3"/>
    <w:semiHidden/>
    <w:unhideWhenUsed/>
    <w:rsid w:val="00294535"/>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294535"/>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294535"/>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294535"/>
  </w:style>
  <w:style w:type="paragraph" w:styleId="af0">
    <w:name w:val="Salutation"/>
    <w:basedOn w:val="a1"/>
    <w:next w:val="a1"/>
    <w:link w:val="af1"/>
    <w:rsid w:val="00294535"/>
  </w:style>
  <w:style w:type="character" w:customStyle="1" w:styleId="af1">
    <w:name w:val="ברכה תו"/>
    <w:basedOn w:val="a2"/>
    <w:link w:val="af0"/>
    <w:rsid w:val="00294535"/>
    <w:rPr>
      <w:rFonts w:cs="David"/>
      <w:noProof w:val="0"/>
      <w:sz w:val="24"/>
      <w:szCs w:val="24"/>
    </w:rPr>
  </w:style>
  <w:style w:type="paragraph" w:styleId="af2">
    <w:name w:val="Body Text"/>
    <w:basedOn w:val="a1"/>
    <w:link w:val="af3"/>
    <w:semiHidden/>
    <w:unhideWhenUsed/>
    <w:rsid w:val="00294535"/>
    <w:pPr>
      <w:spacing w:after="120"/>
    </w:pPr>
  </w:style>
  <w:style w:type="character" w:customStyle="1" w:styleId="af3">
    <w:name w:val="גוף טקסט תו"/>
    <w:basedOn w:val="a2"/>
    <w:link w:val="af2"/>
    <w:semiHidden/>
    <w:rsid w:val="00294535"/>
    <w:rPr>
      <w:rFonts w:cs="David"/>
      <w:noProof w:val="0"/>
      <w:sz w:val="24"/>
      <w:szCs w:val="24"/>
    </w:rPr>
  </w:style>
  <w:style w:type="paragraph" w:styleId="23">
    <w:name w:val="Body Text 2"/>
    <w:basedOn w:val="a1"/>
    <w:link w:val="24"/>
    <w:semiHidden/>
    <w:unhideWhenUsed/>
    <w:rsid w:val="00294535"/>
    <w:pPr>
      <w:spacing w:after="120" w:line="480" w:lineRule="auto"/>
    </w:pPr>
  </w:style>
  <w:style w:type="character" w:customStyle="1" w:styleId="24">
    <w:name w:val="גוף טקסט 2 תו"/>
    <w:basedOn w:val="a2"/>
    <w:link w:val="23"/>
    <w:semiHidden/>
    <w:rsid w:val="00294535"/>
    <w:rPr>
      <w:rFonts w:cs="David"/>
      <w:noProof w:val="0"/>
      <w:sz w:val="24"/>
      <w:szCs w:val="24"/>
    </w:rPr>
  </w:style>
  <w:style w:type="paragraph" w:styleId="33">
    <w:name w:val="Body Text 3"/>
    <w:basedOn w:val="a1"/>
    <w:link w:val="34"/>
    <w:semiHidden/>
    <w:unhideWhenUsed/>
    <w:rsid w:val="00294535"/>
    <w:pPr>
      <w:spacing w:after="120"/>
    </w:pPr>
    <w:rPr>
      <w:sz w:val="16"/>
      <w:szCs w:val="16"/>
    </w:rPr>
  </w:style>
  <w:style w:type="character" w:customStyle="1" w:styleId="34">
    <w:name w:val="גוף טקסט 3 תו"/>
    <w:basedOn w:val="a2"/>
    <w:link w:val="33"/>
    <w:semiHidden/>
    <w:rsid w:val="00294535"/>
    <w:rPr>
      <w:rFonts w:cs="David"/>
      <w:noProof w:val="0"/>
      <w:sz w:val="16"/>
      <w:szCs w:val="16"/>
    </w:rPr>
  </w:style>
  <w:style w:type="character" w:styleId="HTML1">
    <w:name w:val="HTML Sample"/>
    <w:basedOn w:val="a2"/>
    <w:semiHidden/>
    <w:unhideWhenUsed/>
    <w:rsid w:val="00294535"/>
    <w:rPr>
      <w:rFonts w:ascii="Consolas" w:hAnsi="Consolas"/>
      <w:noProof w:val="0"/>
      <w:sz w:val="24"/>
      <w:szCs w:val="24"/>
    </w:rPr>
  </w:style>
  <w:style w:type="character" w:styleId="af4">
    <w:name w:val="Emphasis"/>
    <w:basedOn w:val="a2"/>
    <w:qFormat/>
    <w:rsid w:val="00294535"/>
    <w:rPr>
      <w:i/>
      <w:iCs/>
      <w:noProof w:val="0"/>
    </w:rPr>
  </w:style>
  <w:style w:type="character" w:styleId="af5">
    <w:name w:val="Intense Emphasis"/>
    <w:basedOn w:val="a2"/>
    <w:uiPriority w:val="21"/>
    <w:qFormat/>
    <w:rsid w:val="00294535"/>
    <w:rPr>
      <w:i/>
      <w:iCs/>
      <w:noProof w:val="0"/>
      <w:color w:val="4F81BD" w:themeColor="accent1"/>
    </w:rPr>
  </w:style>
  <w:style w:type="character" w:styleId="af6">
    <w:name w:val="Subtle Emphasis"/>
    <w:basedOn w:val="a2"/>
    <w:uiPriority w:val="19"/>
    <w:qFormat/>
    <w:rsid w:val="00294535"/>
    <w:rPr>
      <w:i/>
      <w:iCs/>
      <w:noProof w:val="0"/>
      <w:color w:val="404040" w:themeColor="text1" w:themeTint="BF"/>
    </w:rPr>
  </w:style>
  <w:style w:type="paragraph" w:styleId="af7">
    <w:name w:val="List Continue"/>
    <w:basedOn w:val="a1"/>
    <w:semiHidden/>
    <w:unhideWhenUsed/>
    <w:rsid w:val="00294535"/>
    <w:pPr>
      <w:spacing w:after="120"/>
      <w:ind w:left="283"/>
      <w:contextualSpacing/>
    </w:pPr>
  </w:style>
  <w:style w:type="paragraph" w:styleId="25">
    <w:name w:val="List Continue 2"/>
    <w:basedOn w:val="a1"/>
    <w:semiHidden/>
    <w:unhideWhenUsed/>
    <w:rsid w:val="00294535"/>
    <w:pPr>
      <w:spacing w:after="120"/>
      <w:ind w:left="566"/>
      <w:contextualSpacing/>
    </w:pPr>
  </w:style>
  <w:style w:type="paragraph" w:styleId="35">
    <w:name w:val="List Continue 3"/>
    <w:basedOn w:val="a1"/>
    <w:semiHidden/>
    <w:unhideWhenUsed/>
    <w:rsid w:val="00294535"/>
    <w:pPr>
      <w:spacing w:after="120"/>
      <w:ind w:left="849"/>
      <w:contextualSpacing/>
    </w:pPr>
  </w:style>
  <w:style w:type="paragraph" w:styleId="42">
    <w:name w:val="List Continue 4"/>
    <w:basedOn w:val="a1"/>
    <w:semiHidden/>
    <w:unhideWhenUsed/>
    <w:rsid w:val="00294535"/>
    <w:pPr>
      <w:spacing w:after="120"/>
      <w:ind w:left="1132"/>
      <w:contextualSpacing/>
    </w:pPr>
  </w:style>
  <w:style w:type="paragraph" w:styleId="53">
    <w:name w:val="List Continue 5"/>
    <w:basedOn w:val="a1"/>
    <w:semiHidden/>
    <w:unhideWhenUsed/>
    <w:rsid w:val="00294535"/>
    <w:pPr>
      <w:spacing w:after="120"/>
      <w:ind w:left="1415"/>
      <w:contextualSpacing/>
    </w:pPr>
  </w:style>
  <w:style w:type="character" w:styleId="af8">
    <w:name w:val="Intense Reference"/>
    <w:basedOn w:val="a2"/>
    <w:uiPriority w:val="32"/>
    <w:qFormat/>
    <w:rsid w:val="00294535"/>
    <w:rPr>
      <w:b/>
      <w:bCs/>
      <w:smallCaps/>
      <w:noProof w:val="0"/>
      <w:color w:val="4F81BD" w:themeColor="accent1"/>
      <w:spacing w:val="5"/>
    </w:rPr>
  </w:style>
  <w:style w:type="character" w:styleId="af9">
    <w:name w:val="endnote reference"/>
    <w:basedOn w:val="a2"/>
    <w:semiHidden/>
    <w:unhideWhenUsed/>
    <w:rsid w:val="00294535"/>
    <w:rPr>
      <w:noProof w:val="0"/>
      <w:vertAlign w:val="superscript"/>
    </w:rPr>
  </w:style>
  <w:style w:type="character" w:styleId="afa">
    <w:name w:val="footnote reference"/>
    <w:basedOn w:val="a2"/>
    <w:semiHidden/>
    <w:unhideWhenUsed/>
    <w:rsid w:val="00294535"/>
    <w:rPr>
      <w:noProof w:val="0"/>
      <w:vertAlign w:val="superscript"/>
    </w:rPr>
  </w:style>
  <w:style w:type="character" w:styleId="afb">
    <w:name w:val="Subtle Reference"/>
    <w:basedOn w:val="a2"/>
    <w:uiPriority w:val="31"/>
    <w:qFormat/>
    <w:rsid w:val="00294535"/>
    <w:rPr>
      <w:smallCaps/>
      <w:noProof w:val="0"/>
      <w:color w:val="5A5A5A" w:themeColor="text1" w:themeTint="A5"/>
    </w:rPr>
  </w:style>
  <w:style w:type="table" w:styleId="afc">
    <w:name w:val="Light Shading"/>
    <w:basedOn w:val="a3"/>
    <w:uiPriority w:val="60"/>
    <w:rsid w:val="0029453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29453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294535"/>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294535"/>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294535"/>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29453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294535"/>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2945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rsid w:val="0029453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29453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29453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29453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29453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29453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29453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rsid w:val="002945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2945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2945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2945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2945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29453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294535"/>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294535"/>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294535"/>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294535"/>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294535"/>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94535"/>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94535"/>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294535"/>
    <w:rPr>
      <w:b/>
      <w:bCs/>
      <w:noProof w:val="0"/>
    </w:rPr>
  </w:style>
  <w:style w:type="paragraph" w:styleId="aff">
    <w:name w:val="Signature"/>
    <w:basedOn w:val="a1"/>
    <w:link w:val="aff0"/>
    <w:semiHidden/>
    <w:unhideWhenUsed/>
    <w:rsid w:val="00294535"/>
    <w:pPr>
      <w:ind w:left="4252"/>
    </w:pPr>
  </w:style>
  <w:style w:type="character" w:customStyle="1" w:styleId="aff0">
    <w:name w:val="חתימה תו"/>
    <w:basedOn w:val="a2"/>
    <w:link w:val="aff"/>
    <w:semiHidden/>
    <w:rsid w:val="00294535"/>
    <w:rPr>
      <w:rFonts w:cs="David"/>
      <w:noProof w:val="0"/>
      <w:sz w:val="24"/>
      <w:szCs w:val="24"/>
    </w:rPr>
  </w:style>
  <w:style w:type="paragraph" w:styleId="aff1">
    <w:name w:val="E-mail Signature"/>
    <w:basedOn w:val="a1"/>
    <w:link w:val="aff2"/>
    <w:semiHidden/>
    <w:unhideWhenUsed/>
    <w:rsid w:val="00294535"/>
  </w:style>
  <w:style w:type="character" w:customStyle="1" w:styleId="aff2">
    <w:name w:val="חתימת דואר אלקטרוני תו"/>
    <w:basedOn w:val="a2"/>
    <w:link w:val="aff1"/>
    <w:semiHidden/>
    <w:rsid w:val="00294535"/>
    <w:rPr>
      <w:rFonts w:cs="David"/>
      <w:noProof w:val="0"/>
      <w:sz w:val="24"/>
      <w:szCs w:val="24"/>
    </w:rPr>
  </w:style>
  <w:style w:type="table" w:styleId="aff3">
    <w:name w:val="Table Elegant"/>
    <w:basedOn w:val="a3"/>
    <w:semiHidden/>
    <w:unhideWhenUsed/>
    <w:rsid w:val="00294535"/>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294535"/>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294535"/>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294535"/>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294535"/>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294535"/>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294535"/>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294535"/>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294535"/>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294535"/>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294535"/>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294535"/>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294535"/>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294535"/>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294535"/>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29453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29453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29453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29453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29453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294535"/>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294535"/>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294535"/>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29453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9453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294535"/>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294535"/>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294535"/>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294535"/>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294535"/>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29453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94535"/>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294535"/>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294535"/>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294535"/>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294535"/>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294535"/>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29453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294535"/>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294535"/>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294535"/>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294535"/>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294535"/>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294535"/>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29453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29453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29453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29453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29453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29453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29453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29453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294535"/>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294535"/>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94535"/>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94535"/>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94535"/>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94535"/>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29453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294535"/>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294535"/>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294535"/>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294535"/>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294535"/>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294535"/>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29453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94535"/>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94535"/>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94535"/>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94535"/>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94535"/>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94535"/>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29453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9453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9453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294535"/>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294535"/>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294535"/>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29453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29453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94535"/>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294535"/>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29453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294535"/>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294535"/>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29453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29453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29453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29453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29453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29453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29453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29453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29453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29453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29453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29453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294535"/>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294535"/>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294535"/>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2945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2945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2945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2945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2945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2945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29453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29453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29453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29453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294535"/>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29453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29453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29453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29453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94535"/>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29453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294535"/>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29453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294535"/>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29453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29453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294535"/>
    <w:rPr>
      <w:sz w:val="20"/>
      <w:szCs w:val="20"/>
    </w:rPr>
  </w:style>
  <w:style w:type="character" w:customStyle="1" w:styleId="aff8">
    <w:name w:val="טקסט הערת סיום תו"/>
    <w:basedOn w:val="a2"/>
    <w:link w:val="aff7"/>
    <w:semiHidden/>
    <w:rsid w:val="00294535"/>
    <w:rPr>
      <w:rFonts w:cs="David"/>
      <w:noProof w:val="0"/>
    </w:rPr>
  </w:style>
  <w:style w:type="paragraph" w:styleId="aff9">
    <w:name w:val="footnote text"/>
    <w:basedOn w:val="a1"/>
    <w:link w:val="affa"/>
    <w:semiHidden/>
    <w:unhideWhenUsed/>
    <w:rsid w:val="00294535"/>
    <w:rPr>
      <w:sz w:val="20"/>
      <w:szCs w:val="20"/>
    </w:rPr>
  </w:style>
  <w:style w:type="character" w:customStyle="1" w:styleId="affa">
    <w:name w:val="טקסט הערת שוליים תו"/>
    <w:basedOn w:val="a2"/>
    <w:link w:val="aff9"/>
    <w:semiHidden/>
    <w:rsid w:val="00294535"/>
    <w:rPr>
      <w:rFonts w:cs="David"/>
      <w:noProof w:val="0"/>
    </w:rPr>
  </w:style>
  <w:style w:type="paragraph" w:styleId="affb">
    <w:name w:val="macro"/>
    <w:link w:val="affc"/>
    <w:semiHidden/>
    <w:unhideWhenUsed/>
    <w:rsid w:val="00294535"/>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c">
    <w:name w:val="טקסט מאקרו תו"/>
    <w:basedOn w:val="a2"/>
    <w:link w:val="affb"/>
    <w:semiHidden/>
    <w:rsid w:val="00294535"/>
    <w:rPr>
      <w:rFonts w:ascii="Consolas" w:hAnsi="Consolas" w:cs="David"/>
      <w:noProof w:val="0"/>
    </w:rPr>
  </w:style>
  <w:style w:type="character" w:styleId="affd">
    <w:name w:val="Placeholder Text"/>
    <w:basedOn w:val="a2"/>
    <w:uiPriority w:val="99"/>
    <w:semiHidden/>
    <w:rsid w:val="00294535"/>
    <w:rPr>
      <w:noProof w:val="0"/>
      <w:color w:val="808080"/>
    </w:rPr>
  </w:style>
  <w:style w:type="paragraph" w:styleId="affe">
    <w:name w:val="Plain Text"/>
    <w:basedOn w:val="a1"/>
    <w:link w:val="afff"/>
    <w:semiHidden/>
    <w:unhideWhenUsed/>
    <w:rsid w:val="00294535"/>
    <w:rPr>
      <w:rFonts w:ascii="Consolas" w:hAnsi="Consolas"/>
      <w:sz w:val="21"/>
      <w:szCs w:val="21"/>
    </w:rPr>
  </w:style>
  <w:style w:type="character" w:customStyle="1" w:styleId="afff">
    <w:name w:val="טקסט רגיל תו"/>
    <w:basedOn w:val="a2"/>
    <w:link w:val="affe"/>
    <w:semiHidden/>
    <w:rsid w:val="00294535"/>
    <w:rPr>
      <w:rFonts w:ascii="Consolas" w:hAnsi="Consolas" w:cs="David"/>
      <w:noProof w:val="0"/>
      <w:sz w:val="21"/>
      <w:szCs w:val="21"/>
    </w:rPr>
  </w:style>
  <w:style w:type="character" w:styleId="afff0">
    <w:name w:val="Book Title"/>
    <w:basedOn w:val="a2"/>
    <w:uiPriority w:val="33"/>
    <w:qFormat/>
    <w:rsid w:val="00294535"/>
    <w:rPr>
      <w:b/>
      <w:bCs/>
      <w:i/>
      <w:iCs/>
      <w:noProof w:val="0"/>
      <w:spacing w:val="5"/>
    </w:rPr>
  </w:style>
  <w:style w:type="character" w:customStyle="1" w:styleId="10">
    <w:name w:val="כותרת 1 תו"/>
    <w:basedOn w:val="a2"/>
    <w:link w:val="1"/>
    <w:rsid w:val="00294535"/>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294535"/>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294535"/>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294535"/>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294535"/>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294535"/>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294535"/>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294535"/>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294535"/>
    <w:rPr>
      <w:rFonts w:asciiTheme="majorHAnsi" w:eastAsiaTheme="majorEastAsia" w:hAnsiTheme="majorHAnsi" w:cstheme="majorBidi"/>
      <w:b/>
      <w:bCs/>
    </w:rPr>
  </w:style>
  <w:style w:type="paragraph" w:styleId="afff2">
    <w:name w:val="Note Heading"/>
    <w:basedOn w:val="a1"/>
    <w:next w:val="a1"/>
    <w:link w:val="afff3"/>
    <w:semiHidden/>
    <w:unhideWhenUsed/>
    <w:rsid w:val="00294535"/>
  </w:style>
  <w:style w:type="character" w:customStyle="1" w:styleId="afff3">
    <w:name w:val="כותרת הערות תו"/>
    <w:basedOn w:val="a2"/>
    <w:link w:val="afff2"/>
    <w:semiHidden/>
    <w:rsid w:val="00294535"/>
    <w:rPr>
      <w:rFonts w:cs="David"/>
      <w:noProof w:val="0"/>
      <w:sz w:val="24"/>
      <w:szCs w:val="24"/>
    </w:rPr>
  </w:style>
  <w:style w:type="paragraph" w:styleId="afff4">
    <w:name w:val="Title"/>
    <w:basedOn w:val="a1"/>
    <w:next w:val="a1"/>
    <w:link w:val="afff5"/>
    <w:qFormat/>
    <w:rsid w:val="00294535"/>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294535"/>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29453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294535"/>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29453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294535"/>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294535"/>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294535"/>
    <w:pPr>
      <w:outlineLvl w:val="9"/>
    </w:pPr>
  </w:style>
  <w:style w:type="paragraph" w:styleId="afffc">
    <w:name w:val="caption"/>
    <w:basedOn w:val="a1"/>
    <w:next w:val="a1"/>
    <w:semiHidden/>
    <w:unhideWhenUsed/>
    <w:qFormat/>
    <w:rsid w:val="00294535"/>
    <w:pPr>
      <w:spacing w:after="200"/>
    </w:pPr>
    <w:rPr>
      <w:i/>
      <w:iCs/>
      <w:color w:val="1F497D" w:themeColor="text2"/>
      <w:sz w:val="18"/>
      <w:szCs w:val="18"/>
    </w:rPr>
  </w:style>
  <w:style w:type="paragraph" w:styleId="afffd">
    <w:name w:val="Body Text Indent"/>
    <w:basedOn w:val="a1"/>
    <w:link w:val="afffe"/>
    <w:semiHidden/>
    <w:unhideWhenUsed/>
    <w:rsid w:val="00294535"/>
    <w:pPr>
      <w:spacing w:after="120"/>
      <w:ind w:left="283"/>
    </w:pPr>
  </w:style>
  <w:style w:type="character" w:customStyle="1" w:styleId="afffe">
    <w:name w:val="כניסה בגוף טקסט תו"/>
    <w:basedOn w:val="a2"/>
    <w:link w:val="afffd"/>
    <w:semiHidden/>
    <w:rsid w:val="00294535"/>
    <w:rPr>
      <w:rFonts w:cs="David"/>
      <w:noProof w:val="0"/>
      <w:sz w:val="24"/>
      <w:szCs w:val="24"/>
    </w:rPr>
  </w:style>
  <w:style w:type="paragraph" w:styleId="2f">
    <w:name w:val="Body Text Indent 2"/>
    <w:basedOn w:val="a1"/>
    <w:link w:val="2f0"/>
    <w:semiHidden/>
    <w:unhideWhenUsed/>
    <w:rsid w:val="00294535"/>
    <w:pPr>
      <w:spacing w:after="120" w:line="480" w:lineRule="auto"/>
      <w:ind w:left="283"/>
    </w:pPr>
  </w:style>
  <w:style w:type="character" w:customStyle="1" w:styleId="2f0">
    <w:name w:val="כניסה בגוף טקסט 2 תו"/>
    <w:basedOn w:val="a2"/>
    <w:link w:val="2f"/>
    <w:semiHidden/>
    <w:rsid w:val="00294535"/>
    <w:rPr>
      <w:rFonts w:cs="David"/>
      <w:noProof w:val="0"/>
      <w:sz w:val="24"/>
      <w:szCs w:val="24"/>
    </w:rPr>
  </w:style>
  <w:style w:type="paragraph" w:styleId="3d">
    <w:name w:val="Body Text Indent 3"/>
    <w:basedOn w:val="a1"/>
    <w:link w:val="3e"/>
    <w:semiHidden/>
    <w:unhideWhenUsed/>
    <w:rsid w:val="00294535"/>
    <w:pPr>
      <w:spacing w:after="120"/>
      <w:ind w:left="283"/>
    </w:pPr>
    <w:rPr>
      <w:sz w:val="16"/>
      <w:szCs w:val="16"/>
    </w:rPr>
  </w:style>
  <w:style w:type="character" w:customStyle="1" w:styleId="3e">
    <w:name w:val="כניסה בגוף טקסט 3 תו"/>
    <w:basedOn w:val="a2"/>
    <w:link w:val="3d"/>
    <w:semiHidden/>
    <w:rsid w:val="00294535"/>
    <w:rPr>
      <w:rFonts w:cs="David"/>
      <w:noProof w:val="0"/>
      <w:sz w:val="16"/>
      <w:szCs w:val="16"/>
    </w:rPr>
  </w:style>
  <w:style w:type="paragraph" w:styleId="affff">
    <w:name w:val="Normal Indent"/>
    <w:basedOn w:val="a1"/>
    <w:semiHidden/>
    <w:unhideWhenUsed/>
    <w:rsid w:val="00294535"/>
    <w:pPr>
      <w:ind w:left="720"/>
    </w:pPr>
  </w:style>
  <w:style w:type="paragraph" w:styleId="affff0">
    <w:name w:val="Body Text First Indent"/>
    <w:basedOn w:val="af2"/>
    <w:link w:val="affff1"/>
    <w:rsid w:val="00294535"/>
    <w:pPr>
      <w:spacing w:after="0"/>
      <w:ind w:firstLine="360"/>
    </w:pPr>
  </w:style>
  <w:style w:type="character" w:customStyle="1" w:styleId="affff1">
    <w:name w:val="כניסת שורה ראשונה בגוף טקסט תו"/>
    <w:basedOn w:val="af3"/>
    <w:link w:val="affff0"/>
    <w:rsid w:val="00294535"/>
    <w:rPr>
      <w:rFonts w:cs="David"/>
      <w:noProof w:val="0"/>
      <w:sz w:val="24"/>
      <w:szCs w:val="24"/>
    </w:rPr>
  </w:style>
  <w:style w:type="paragraph" w:styleId="2f1">
    <w:name w:val="Body Text First Indent 2"/>
    <w:basedOn w:val="afffd"/>
    <w:link w:val="2f2"/>
    <w:semiHidden/>
    <w:unhideWhenUsed/>
    <w:rsid w:val="00294535"/>
    <w:pPr>
      <w:spacing w:after="0"/>
      <w:ind w:left="360" w:firstLine="360"/>
    </w:pPr>
  </w:style>
  <w:style w:type="character" w:customStyle="1" w:styleId="2f2">
    <w:name w:val="כניסת שורה ראשונה בגוף טקסט 2 תו"/>
    <w:basedOn w:val="afffe"/>
    <w:link w:val="2f1"/>
    <w:semiHidden/>
    <w:rsid w:val="00294535"/>
    <w:rPr>
      <w:rFonts w:cs="David"/>
      <w:noProof w:val="0"/>
      <w:sz w:val="24"/>
      <w:szCs w:val="24"/>
    </w:rPr>
  </w:style>
  <w:style w:type="paragraph" w:styleId="HTML2">
    <w:name w:val="HTML Address"/>
    <w:basedOn w:val="a1"/>
    <w:link w:val="HTML3"/>
    <w:semiHidden/>
    <w:unhideWhenUsed/>
    <w:rsid w:val="00294535"/>
    <w:rPr>
      <w:i/>
      <w:iCs/>
    </w:rPr>
  </w:style>
  <w:style w:type="character" w:customStyle="1" w:styleId="HTML3">
    <w:name w:val="כתובת HTML תו"/>
    <w:basedOn w:val="a2"/>
    <w:link w:val="HTML2"/>
    <w:semiHidden/>
    <w:rsid w:val="00294535"/>
    <w:rPr>
      <w:rFonts w:cs="David"/>
      <w:i/>
      <w:iCs/>
      <w:noProof w:val="0"/>
      <w:sz w:val="24"/>
      <w:szCs w:val="24"/>
    </w:rPr>
  </w:style>
  <w:style w:type="paragraph" w:styleId="affff2">
    <w:name w:val="envelope address"/>
    <w:basedOn w:val="a1"/>
    <w:semiHidden/>
    <w:unhideWhenUsed/>
    <w:rsid w:val="00294535"/>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294535"/>
    <w:rPr>
      <w:rFonts w:asciiTheme="majorHAnsi" w:eastAsiaTheme="majorEastAsia" w:hAnsiTheme="majorHAnsi" w:cstheme="majorBidi"/>
      <w:sz w:val="20"/>
      <w:szCs w:val="20"/>
    </w:rPr>
  </w:style>
  <w:style w:type="paragraph" w:styleId="affff4">
    <w:name w:val="No Spacing"/>
    <w:uiPriority w:val="1"/>
    <w:qFormat/>
    <w:rsid w:val="00294535"/>
    <w:pPr>
      <w:bidi/>
    </w:pPr>
    <w:rPr>
      <w:rFonts w:cs="David"/>
      <w:sz w:val="24"/>
      <w:szCs w:val="24"/>
    </w:rPr>
  </w:style>
  <w:style w:type="character" w:styleId="HTML4">
    <w:name w:val="HTML Typewriter"/>
    <w:basedOn w:val="a2"/>
    <w:semiHidden/>
    <w:unhideWhenUsed/>
    <w:rsid w:val="00294535"/>
    <w:rPr>
      <w:rFonts w:ascii="Consolas" w:hAnsi="Consolas"/>
      <w:noProof w:val="0"/>
      <w:sz w:val="20"/>
      <w:szCs w:val="20"/>
    </w:rPr>
  </w:style>
  <w:style w:type="paragraph" w:styleId="affff5">
    <w:name w:val="Document Map"/>
    <w:basedOn w:val="a1"/>
    <w:link w:val="affff6"/>
    <w:semiHidden/>
    <w:unhideWhenUsed/>
    <w:rsid w:val="00294535"/>
    <w:rPr>
      <w:rFonts w:ascii="Tahoma" w:hAnsi="Tahoma" w:cs="Tahoma"/>
      <w:sz w:val="16"/>
      <w:szCs w:val="16"/>
    </w:rPr>
  </w:style>
  <w:style w:type="character" w:customStyle="1" w:styleId="affff6">
    <w:name w:val="מפת מסמך תו"/>
    <w:basedOn w:val="a2"/>
    <w:link w:val="affff5"/>
    <w:semiHidden/>
    <w:rsid w:val="00294535"/>
    <w:rPr>
      <w:rFonts w:ascii="Tahoma" w:hAnsi="Tahoma" w:cs="Tahoma"/>
      <w:noProof w:val="0"/>
      <w:sz w:val="16"/>
      <w:szCs w:val="16"/>
    </w:rPr>
  </w:style>
  <w:style w:type="character" w:styleId="HTML5">
    <w:name w:val="HTML Keyboard"/>
    <w:basedOn w:val="a2"/>
    <w:semiHidden/>
    <w:unhideWhenUsed/>
    <w:rsid w:val="00294535"/>
    <w:rPr>
      <w:rFonts w:ascii="Consolas" w:hAnsi="Consolas"/>
      <w:noProof w:val="0"/>
      <w:sz w:val="20"/>
      <w:szCs w:val="20"/>
    </w:rPr>
  </w:style>
  <w:style w:type="paragraph" w:styleId="affff7">
    <w:name w:val="annotation subject"/>
    <w:basedOn w:val="a8"/>
    <w:next w:val="a8"/>
    <w:link w:val="affff8"/>
    <w:semiHidden/>
    <w:unhideWhenUsed/>
    <w:rsid w:val="00294535"/>
    <w:rPr>
      <w:rFonts w:cs="David"/>
      <w:b/>
      <w:bCs/>
      <w:sz w:val="20"/>
      <w:szCs w:val="20"/>
    </w:rPr>
  </w:style>
  <w:style w:type="character" w:customStyle="1" w:styleId="a9">
    <w:name w:val="טקסט הערה תו"/>
    <w:basedOn w:val="a2"/>
    <w:link w:val="a8"/>
    <w:semiHidden/>
    <w:rsid w:val="00294535"/>
    <w:rPr>
      <w:noProof w:val="0"/>
      <w:sz w:val="24"/>
      <w:szCs w:val="24"/>
    </w:rPr>
  </w:style>
  <w:style w:type="character" w:customStyle="1" w:styleId="affff8">
    <w:name w:val="נושא הערה תו"/>
    <w:basedOn w:val="a9"/>
    <w:link w:val="affff7"/>
    <w:semiHidden/>
    <w:rsid w:val="00294535"/>
    <w:rPr>
      <w:rFonts w:cs="David"/>
      <w:b/>
      <w:bCs/>
      <w:noProof w:val="0"/>
      <w:sz w:val="24"/>
      <w:szCs w:val="24"/>
    </w:rPr>
  </w:style>
  <w:style w:type="table" w:styleId="affff9">
    <w:name w:val="Table Theme"/>
    <w:basedOn w:val="a3"/>
    <w:semiHidden/>
    <w:unhideWhenUsed/>
    <w:rsid w:val="00294535"/>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294535"/>
    <w:pPr>
      <w:ind w:left="4252"/>
    </w:pPr>
  </w:style>
  <w:style w:type="character" w:customStyle="1" w:styleId="affffb">
    <w:name w:val="סיום תו"/>
    <w:basedOn w:val="a2"/>
    <w:link w:val="affffa"/>
    <w:semiHidden/>
    <w:rsid w:val="00294535"/>
    <w:rPr>
      <w:rFonts w:cs="David"/>
      <w:noProof w:val="0"/>
      <w:sz w:val="24"/>
      <w:szCs w:val="24"/>
    </w:rPr>
  </w:style>
  <w:style w:type="table" w:styleId="1b">
    <w:name w:val="Table Columns 1"/>
    <w:basedOn w:val="a3"/>
    <w:semiHidden/>
    <w:unhideWhenUsed/>
    <w:rsid w:val="00294535"/>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294535"/>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294535"/>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294535"/>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294535"/>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294535"/>
    <w:pPr>
      <w:ind w:left="720"/>
      <w:contextualSpacing/>
    </w:pPr>
  </w:style>
  <w:style w:type="paragraph" w:styleId="affffd">
    <w:name w:val="Quote"/>
    <w:basedOn w:val="a1"/>
    <w:next w:val="a1"/>
    <w:link w:val="affffe"/>
    <w:uiPriority w:val="29"/>
    <w:qFormat/>
    <w:rsid w:val="00294535"/>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294535"/>
    <w:rPr>
      <w:rFonts w:cs="David"/>
      <w:i/>
      <w:iCs/>
      <w:noProof w:val="0"/>
      <w:color w:val="404040" w:themeColor="text1" w:themeTint="BF"/>
      <w:sz w:val="24"/>
      <w:szCs w:val="24"/>
    </w:rPr>
  </w:style>
  <w:style w:type="paragraph" w:styleId="afffff">
    <w:name w:val="Intense Quote"/>
    <w:basedOn w:val="a1"/>
    <w:next w:val="a1"/>
    <w:link w:val="afffff0"/>
    <w:uiPriority w:val="30"/>
    <w:qFormat/>
    <w:rsid w:val="0029453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294535"/>
    <w:rPr>
      <w:rFonts w:cs="David"/>
      <w:i/>
      <w:iCs/>
      <w:noProof w:val="0"/>
      <w:color w:val="4F81BD" w:themeColor="accent1"/>
      <w:sz w:val="24"/>
      <w:szCs w:val="24"/>
    </w:rPr>
  </w:style>
  <w:style w:type="character" w:styleId="HTML6">
    <w:name w:val="HTML Acronym"/>
    <w:basedOn w:val="a2"/>
    <w:semiHidden/>
    <w:unhideWhenUsed/>
    <w:rsid w:val="00294535"/>
    <w:rPr>
      <w:noProof w:val="0"/>
    </w:rPr>
  </w:style>
  <w:style w:type="paragraph" w:styleId="afffff1">
    <w:name w:val="List"/>
    <w:basedOn w:val="a1"/>
    <w:semiHidden/>
    <w:unhideWhenUsed/>
    <w:rsid w:val="00294535"/>
    <w:pPr>
      <w:ind w:left="283" w:hanging="283"/>
      <w:contextualSpacing/>
    </w:pPr>
  </w:style>
  <w:style w:type="paragraph" w:styleId="2f4">
    <w:name w:val="List 2"/>
    <w:basedOn w:val="a1"/>
    <w:semiHidden/>
    <w:unhideWhenUsed/>
    <w:rsid w:val="00294535"/>
    <w:pPr>
      <w:ind w:left="566" w:hanging="283"/>
      <w:contextualSpacing/>
    </w:pPr>
  </w:style>
  <w:style w:type="paragraph" w:styleId="3f0">
    <w:name w:val="List 3"/>
    <w:basedOn w:val="a1"/>
    <w:semiHidden/>
    <w:unhideWhenUsed/>
    <w:rsid w:val="00294535"/>
    <w:pPr>
      <w:ind w:left="849" w:hanging="283"/>
      <w:contextualSpacing/>
    </w:pPr>
  </w:style>
  <w:style w:type="paragraph" w:styleId="48">
    <w:name w:val="List 4"/>
    <w:basedOn w:val="a1"/>
    <w:rsid w:val="00294535"/>
    <w:pPr>
      <w:ind w:left="1132" w:hanging="283"/>
      <w:contextualSpacing/>
    </w:pPr>
  </w:style>
  <w:style w:type="paragraph" w:styleId="58">
    <w:name w:val="List 5"/>
    <w:basedOn w:val="a1"/>
    <w:rsid w:val="00294535"/>
    <w:pPr>
      <w:ind w:left="1415" w:hanging="283"/>
      <w:contextualSpacing/>
    </w:pPr>
  </w:style>
  <w:style w:type="table" w:styleId="afffff2">
    <w:name w:val="Light List"/>
    <w:basedOn w:val="a3"/>
    <w:uiPriority w:val="61"/>
    <w:rsid w:val="0029453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29453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29453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29453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29453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29453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29453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294535"/>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294535"/>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294535"/>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294535"/>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294535"/>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294535"/>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294535"/>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294535"/>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29453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294535"/>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294535"/>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294535"/>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294535"/>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294535"/>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29453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29453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294535"/>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294535"/>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294535"/>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294535"/>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294535"/>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294535"/>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294535"/>
    <w:pPr>
      <w:numPr>
        <w:numId w:val="1"/>
      </w:numPr>
      <w:contextualSpacing/>
    </w:pPr>
  </w:style>
  <w:style w:type="paragraph" w:styleId="2">
    <w:name w:val="List Number 2"/>
    <w:basedOn w:val="a1"/>
    <w:semiHidden/>
    <w:unhideWhenUsed/>
    <w:rsid w:val="00294535"/>
    <w:pPr>
      <w:numPr>
        <w:numId w:val="2"/>
      </w:numPr>
      <w:contextualSpacing/>
    </w:pPr>
  </w:style>
  <w:style w:type="paragraph" w:styleId="3">
    <w:name w:val="List Number 3"/>
    <w:basedOn w:val="a1"/>
    <w:semiHidden/>
    <w:unhideWhenUsed/>
    <w:rsid w:val="00294535"/>
    <w:pPr>
      <w:numPr>
        <w:numId w:val="3"/>
      </w:numPr>
      <w:contextualSpacing/>
    </w:pPr>
  </w:style>
  <w:style w:type="paragraph" w:styleId="4">
    <w:name w:val="List Number 4"/>
    <w:basedOn w:val="a1"/>
    <w:semiHidden/>
    <w:unhideWhenUsed/>
    <w:rsid w:val="00294535"/>
    <w:pPr>
      <w:numPr>
        <w:numId w:val="4"/>
      </w:numPr>
      <w:contextualSpacing/>
    </w:pPr>
  </w:style>
  <w:style w:type="paragraph" w:styleId="5">
    <w:name w:val="List Number 5"/>
    <w:basedOn w:val="a1"/>
    <w:semiHidden/>
    <w:unhideWhenUsed/>
    <w:rsid w:val="00294535"/>
    <w:pPr>
      <w:numPr>
        <w:numId w:val="5"/>
      </w:numPr>
      <w:contextualSpacing/>
    </w:pPr>
  </w:style>
  <w:style w:type="paragraph" w:styleId="a0">
    <w:name w:val="List Bullet"/>
    <w:basedOn w:val="a1"/>
    <w:semiHidden/>
    <w:unhideWhenUsed/>
    <w:rsid w:val="00294535"/>
    <w:pPr>
      <w:numPr>
        <w:numId w:val="6"/>
      </w:numPr>
      <w:contextualSpacing/>
    </w:pPr>
  </w:style>
  <w:style w:type="paragraph" w:styleId="20">
    <w:name w:val="List Bullet 2"/>
    <w:basedOn w:val="a1"/>
    <w:semiHidden/>
    <w:unhideWhenUsed/>
    <w:rsid w:val="00294535"/>
    <w:pPr>
      <w:numPr>
        <w:numId w:val="7"/>
      </w:numPr>
      <w:contextualSpacing/>
    </w:pPr>
  </w:style>
  <w:style w:type="paragraph" w:styleId="30">
    <w:name w:val="List Bullet 3"/>
    <w:basedOn w:val="a1"/>
    <w:semiHidden/>
    <w:unhideWhenUsed/>
    <w:rsid w:val="00294535"/>
    <w:pPr>
      <w:numPr>
        <w:numId w:val="8"/>
      </w:numPr>
      <w:contextualSpacing/>
    </w:pPr>
  </w:style>
  <w:style w:type="paragraph" w:styleId="40">
    <w:name w:val="List Bullet 4"/>
    <w:basedOn w:val="a1"/>
    <w:semiHidden/>
    <w:unhideWhenUsed/>
    <w:rsid w:val="00294535"/>
    <w:pPr>
      <w:numPr>
        <w:numId w:val="9"/>
      </w:numPr>
      <w:contextualSpacing/>
    </w:pPr>
  </w:style>
  <w:style w:type="paragraph" w:styleId="50">
    <w:name w:val="List Bullet 5"/>
    <w:basedOn w:val="a1"/>
    <w:semiHidden/>
    <w:unhideWhenUsed/>
    <w:rsid w:val="00294535"/>
    <w:pPr>
      <w:numPr>
        <w:numId w:val="10"/>
      </w:numPr>
      <w:contextualSpacing/>
    </w:pPr>
  </w:style>
  <w:style w:type="table" w:styleId="afffff4">
    <w:name w:val="Colorful List"/>
    <w:basedOn w:val="a3"/>
    <w:uiPriority w:val="72"/>
    <w:semiHidden/>
    <w:unhideWhenUsed/>
    <w:rsid w:val="0029453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294535"/>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294535"/>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294535"/>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294535"/>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294535"/>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294535"/>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294535"/>
  </w:style>
  <w:style w:type="paragraph" w:styleId="afffff6">
    <w:name w:val="table of authorities"/>
    <w:basedOn w:val="a1"/>
    <w:next w:val="a1"/>
    <w:semiHidden/>
    <w:unhideWhenUsed/>
    <w:rsid w:val="00294535"/>
    <w:pPr>
      <w:ind w:left="240" w:hanging="240"/>
    </w:pPr>
  </w:style>
  <w:style w:type="table" w:styleId="afffff7">
    <w:name w:val="Light Grid"/>
    <w:basedOn w:val="a3"/>
    <w:uiPriority w:val="62"/>
    <w:rsid w:val="0029453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29453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29453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29453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29453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29453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29453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29453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29453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29453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29453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29453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29453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29453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29453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29453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29453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29453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29453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29453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29453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29453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294535"/>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294535"/>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294535"/>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294535"/>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294535"/>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294535"/>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294535"/>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294535"/>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29453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29453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294535"/>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294535"/>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294535"/>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294535"/>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294535"/>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294535"/>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294535"/>
  </w:style>
  <w:style w:type="character" w:customStyle="1" w:styleId="afffffb">
    <w:name w:val="תאריך תו"/>
    <w:basedOn w:val="a2"/>
    <w:link w:val="afffffa"/>
    <w:rsid w:val="00294535"/>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0849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ecisionTemplateDS>
  <dt_Decision>
    <DecisionID>0</DecisionID>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חברת הקלטה</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233179295</CasePartyID>
        <PartyTypeID>3</PartyTypeID>
        <ActivityStatusID>1</ActivityStatusID>
        <LegalEntityID>80112185</LegalEntityID>
        <CaseLegalEntityID>117401358</CaseLegalEntityID>
        <AssistantRoleID>27</AssistantRole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
        <MotionID>0</MotionID>
        <CasePleaID>0</CasePleaID>
        <LinkedCaseID>0</LinkedCaseID>
        <PartyID>1</PartyID>
        <CasePartyCategoryID>2</CasePartyCategoryID>
        <PleaTypeID>8</PleaTypeID>
        <GroupPartyAlias/>
        <IsConverted>false</IsConverted>
        <LegalEntityNameID>92200228</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מאיר סויסה</FullName>
        <FirstName>מאיר</FirstName>
        <LastName>סויסה</LastName>
        <PartyPropertyName/>
        <AuthenticationTypeAndNumber>מ.ר. 22135</AuthenticationTypeAndNumber>
        <RepresentatedOrRepresentativesNames>סאלם וקילי</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214807345</CasePartyID>
        <PartyTypeID>2</PartyTypeID>
        <ActivityStatusID>1</ActivityStatusID>
        <PartyAliasID>32</PartyAliasID>
        <PartyAliasName>בא כוח נאשמים</PartyAliasName>
        <LegalEntityID>389611</LegalEntityID>
        <CaseLegalEntityID>111885855</CaseLegalEntityID>
        <AuthenticationTypeID>4</AuthenticationTypeID>
        <AuthenticationTypeName>מ.ר.</AuthenticationTypeName>
        <LegalEntityNumber>22135</LegalEntityNumber>
        <IsMainPartyType>true</IsMainPartyType>
        <CaseDisplayIdentifier>32355-02-18</CaseDisplayIdentifier>
        <CaseTypeID>10048</CaseTypeID>
        <CaseTypeName>תיק פלילי (ת"פ)</CaseTypeName>
        <CaseName>מדינת ישראל נ' וקילי</CaseName>
        <FullAddress>קרן היסוד 27 דירה 3 באר שבע </FullAddress>
        <EmailAddress>meirsadv@gmail.com</EmailAddress>
        <MotionID>0</MotionID>
        <CasePleaID>0</CasePleaID>
        <LinkedCaseID>0</LinkedCaseID>
        <PartyID>2</PartyID>
        <CasePartyCategoryID>2</CasePartyCategoryID>
        <LegalEntityAddressID>76011088</LegalEntityAddressID>
        <LegalEntityEmailAddressID>67877275</LegalEntityEmailAddressID>
        <PleaTypeID>8</PleaTypeID>
        <LawyerOfficeName>משרד עו"ד: מאיר סויסה</LawyerOfficeName>
        <LawyerOfficeID>430255</LawyerOfficeID>
        <GroupPartyAlias/>
        <IsConverted>false</IsConverted>
        <LegalEntityNameID>10595</LegalEntityNameID>
        <RepresentatedNamesOfAssistant/>
        <LegalEntityTypeID>4</LegalEntityTypeID>
        <IsVerdictExists>false</IsVerdictExists>
        <IsAsirAzir>false</IsAsirAzir>
        <IsPublicationProhibited>false</IsPublicationProhibited>
        <PublicationProhibitedFullName>מאיר סויסה</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248051357</CasePartyID>
        <PartyTypeID>2</PartyTypeID>
        <ActivityStatusID>1</ActivityStatusID>
        <PartyAliasID>30</PartyAliasID>
        <PartyAliasName>בא כוח מאשימה</PartyAliasName>
        <OrdinalNumber>1</OrdinalNumber>
        <LegalEntityID>404183</LegalEntityID>
        <CaseLegalEntityID>121999184</CaseLegalEntityID>
        <AuthenticationTypeID>4</AuthenticationTypeID>
        <AuthenticationTypeName>מ.ר.</AuthenticationTypeName>
        <LegalEntityNumber>27974</LegalEntityNumber>
        <IsMainPartyType>true</IsMainPartyType>
        <CaseDisplayIdentifier>32355-02-18</CaseDisplayIdentifier>
        <CaseTypeID>10048</CaseTypeID>
        <CaseTypeName>תיק פלילי (ת"פ)</CaseTypeName>
        <CaseName>מדינת ישראל נ' וקילי</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סאברין אבו צראר</FullName>
        <FirstName>סאברין</FirstName>
        <LastName>אבו צראר</LastName>
        <PartyPropertyName/>
        <AuthenticationTypeAndNumber>מספר שוטר 1904450</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189196188</CasePartyID>
        <PartyTypeID>4</PartyTypeID>
        <ActivityStatusID>1</ActivityStatusID>
        <PartyAliasID>101</PartyAliasID>
        <PartyAliasName>עד בית משפט</PartyAliasName>
        <OrdinalNumber>1</OrdinalNumber>
        <LegalEntityID>77664887</LegalEntityID>
        <CaseLegalEntityID>104358372</CaseLegalEntityID>
        <AuthenticationTypeID>34</AuthenticationTypeID>
        <AuthenticationTypeName>מספר שוטר</AuthenticationTypeName>
        <LegalEntityNumber>1904450</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81929774</LegalEntityAddressID>
        <PleaTypeID>8</PleaTypeID>
        <GroupPartyAlias/>
        <IsConverted>false</IsConverted>
        <LegalEntityNameID>86733800</LegalEntityNameID>
        <RepresentatedNamesOfAssistant/>
        <LegalEntityTypeID>9</LegalEntityTypeID>
        <IsVerdictExists>false</IsVerdictExists>
        <IsAsirAzir>false</IsAsirAzir>
        <IsPublicationProhibited>false</IsPublicationProhibited>
        <PublicationProhibitedFullName>סאברין אבו צראר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178135957</CasePartyID>
        <PartyTypeID>1</PartyTypeID>
        <ActivityStatusID>1</ActivityStatusID>
        <PartyAliasID>11</PartyAliasID>
        <PartyAliasName>מאשימה</PartyAliasName>
        <OrdinalNumber>1</OrdinalNumber>
        <LegalEntityID>4</LegalEntityID>
        <CaseLegalEntityID>101034627</CaseLegalEntityID>
        <AuthenticationTypeID>41</AuthenticationTypeID>
        <AuthenticationTypeName>מדינת ישראל </AuthenticationTypeName>
        <LegalEntityNumber/>
        <IsMainPartyType>true</IsMainPartyType>
        <CaseDisplayIdentifier>32355-02-18</CaseDisplayIdentifier>
        <CaseTypeID>10048</CaseTypeID>
        <CaseTypeName>תיק פלילי (ת"פ)</CaseTypeName>
        <CaseName>מדינת ישראל נ' וקילי</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סאלם וקילי</FullName>
        <FirstName>סאלם</FirstName>
        <LastName>וקילי</LastName>
        <PartyPropertyName/>
        <AuthenticationTypeAndNumber>ת"ז 024762783</AuthenticationTypeAndNumber>
        <RepresentatedOrRepresentativesNames>מאיר סויסה</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178135959</CasePartyID>
        <PartyTypeID>1</PartyTypeID>
        <ActivityStatusID>1</ActivityStatusID>
        <PartyAliasID>13</PartyAliasID>
        <PartyAliasName>נאשם</PartyAliasName>
        <OrdinalNumber>1</OrdinalNumber>
        <LegalEntityID>488728</LegalEntityID>
        <CaseLegalEntityID>101034629</CaseLegalEntityID>
        <AuthenticationTypeID>1</AuthenticationTypeID>
        <AuthenticationTypeName>ת"ז</AuthenticationTypeName>
        <LegalEntityNumber>024762783</LegalEntityNumber>
        <IsMainPartyType>true</IsMainPartyType>
        <CaseDisplayIdentifier>32355-02-18</CaseDisplayIdentifier>
        <CaseTypeID>10048</CaseTypeID>
        <CaseTypeName>תיק פלילי (ת"פ)</CaseTypeName>
        <CaseName>מדינת ישראל נ' וקילי</CaseName>
        <FullAddress>אעצם אעצם (שבט) </FullAddress>
        <MotionID>0</MotionID>
        <CasePleaID>0</CasePleaID>
        <BirthDate>1969-12-15T00:00:00+02:00</BirthDate>
        <FatherName>מוחמד</FatherName>
        <LinkedCaseID>0</LinkedCaseID>
        <PartyID>2</PartyID>
        <CasePartyCategoryID>2</CasePartyCategoryID>
        <LegalEntityAddressID>80944828</LegalEntityAddressID>
        <PleaTypeID>8</PleaTypeID>
        <GroupPartyAlias>נאשמים</GroupPartyAlias>
        <IsConverted>false</IsConverted>
        <LegalEntityRegisteredNameID>7233670</LegalEntityRegisteredNameID>
        <LegalEntityNameID>85281290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סאלם וקילי</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אירינה קירסנוב</FullName>
        <FirstName>אירינה</FirstName>
        <LastName>קירסנוב</LastName>
        <PartyPropertyName/>
        <AuthenticationTypeAndNumber>מספר שוטר 70528492</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189196254</CasePartyID>
        <PartyTypeID>4</PartyTypeID>
        <ActivityStatusID>1</ActivityStatusID>
        <PartyAliasID>71</PartyAliasID>
        <PartyAliasName>עד מאשימה</PartyAliasName>
        <OrdinalNumber>2</OrdinalNumber>
        <LegalEntityID>77664893</LegalEntityID>
        <CaseLegalEntityID>104358389</CaseLegalEntityID>
        <AuthenticationTypeID>34</AuthenticationTypeID>
        <AuthenticationTypeName>מספר שוטר</AuthenticationTypeName>
        <LegalEntityNumber>70528492</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81929785</LegalEntityAddressID>
        <PleaTypeID>8</PleaTypeID>
        <GroupPartyAlias/>
        <IsConverted>false</IsConverted>
        <LegalEntityNameID>86733811</LegalEntityNameID>
        <RepresentatedNamesOfAssistant/>
        <LegalEntityTypeID>9</LegalEntityTypeID>
        <IsVerdictExists>false</IsVerdictExists>
        <IsAsirAzir>false</IsAsirAzir>
        <IsPublicationProhibited>false</IsPublicationProhibited>
        <PublicationProhibitedFullName>אירינה קירסנוב</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סיוון ינין</FullName>
        <FirstName>סיוון</FirstName>
        <LastName>ינין</LastName>
        <PartyPropertyName/>
        <AuthenticationTypeAndNumber>מספר שוטר 1120047</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189196350</CasePartyID>
        <PartyTypeID>4</PartyTypeID>
        <ActivityStatusID>1</ActivityStatusID>
        <PartyAliasID>71</PartyAliasID>
        <PartyAliasName>עד מאשימה</PartyAliasName>
        <OrdinalNumber>3</OrdinalNumber>
        <LegalEntityID>77664896</LegalEntityID>
        <CaseLegalEntityID>104358421</CaseLegalEntityID>
        <AuthenticationTypeID>34</AuthenticationTypeID>
        <AuthenticationTypeName>מספר שוטר</AuthenticationTypeName>
        <LegalEntityNumber>1120047</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81929795</LegalEntityAddressID>
        <PleaTypeID>8</PleaTypeID>
        <GroupPartyAlias/>
        <IsConverted>false</IsConverted>
        <LegalEntityNameID>86733822</LegalEntityNameID>
        <RepresentatedNamesOfAssistant/>
        <LegalEntityTypeID>9</LegalEntityTypeID>
        <IsVerdictExists>false</IsVerdictExists>
        <IsAsirAzir>false</IsAsirAzir>
        <IsPublicationProhibited>false</IsPublicationProhibited>
        <PublicationProhibitedFullName>סיוון ינין</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פקיד בית הדין השרעי</FullName>
        <FirstName>פקיד</FirstName>
        <LastName>בית הדין השרעי</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189196417</CasePartyID>
        <PartyTypeID>4</PartyTypeID>
        <ActivityStatusID>1</ActivityStatusID>
        <PartyAliasID>71</PartyAliasID>
        <PartyAliasName>עד מאשימה</PartyAliasName>
        <OrdinalNumber>4</OrdinalNumber>
        <LegalEntityID>77664900</LegalEntityID>
        <CaseLegalEntityID>104358440</CaseLegalEntity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באמצעות המאשימה באר שבע פרקליטות מחוז דרום</FullAddress>
        <MotionID>0</MotionID>
        <CasePleaID>0</CasePleaID>
        <LinkedCaseID>0</LinkedCaseID>
        <PartyID>1</PartyID>
        <CasePartyCategoryID>2</CasePartyCategoryID>
        <LegalEntityAddressID>81990057</LegalEntityAddressID>
        <PleaTypeID>8</PleaTypeID>
        <GroupPartyAlias/>
        <IsConverted>false</IsConverted>
        <LegalEntityNameID>86733831</LegalEntityNameID>
        <RepresentatedNamesOfAssistant/>
        <LegalEntityTypeID>1</LegalEntityTypeID>
        <IsVerdictExists>false</IsVerdictExists>
        <IsAsirAzir>false</IsAsirAzir>
        <IsPublicationProhibited>false</IsPublicationProhibited>
        <PublicationProhibitedFullName>פקיד בית הדין השרעי</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פקיד רשות האוכלוסין וההגירה</FullName>
        <FirstName>פקיד רשות</FirstName>
        <LastName>האוכלוסין וההגירה</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189869304</CasePartyID>
        <PartyTypeID>4</PartyTypeID>
        <ActivityStatusID>1</ActivityStatusID>
        <PartyAliasID>71</PartyAliasID>
        <PartyAliasName>עד מאשימה</PartyAliasName>
        <OrdinalNumber>5</OrdinalNumber>
        <LegalEntityID>77704129</LegalEntityID>
        <CaseLegalEntityID>104555257</CaseLegalEntity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באמצעות המאשימה באר שבע פרקליטות מחוז דרום</FullAddress>
        <MotionID>0</MotionID>
        <CasePleaID>0</CasePleaID>
        <LinkedCaseID>0</LinkedCaseID>
        <PartyID>1</PartyID>
        <CasePartyCategoryID>2</CasePartyCategoryID>
        <LegalEntityAddressID>81990052</LegalEntityAddressID>
        <PleaTypeID>8</PleaTypeID>
        <GroupPartyAlias/>
        <IsConverted>false</IsConverted>
        <LegalEntityNameID>86820808</LegalEntityNameID>
        <RepresentatedNamesOfAssistant/>
        <LegalEntityTypeID>1</LegalEntityTypeID>
        <IsVerdictExists>false</IsVerdictExists>
        <IsAsirAzir>false</IsAsirAzir>
        <IsPublicationProhibited>false</IsPublicationProhibited>
        <PublicationProhibitedFullName>פקיד רשות האוכלוסין וההגירה</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חליל אבו רביעה</FullName>
        <FirstName>חליל</FirstName>
        <LastName>אבו רביעה</LastName>
        <PartyPropertyName/>
        <AuthenticationTypeAndNumber>ת"ז 058161308</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189869568</CasePartyID>
        <PartyTypeID>4</PartyTypeID>
        <ActivityStatusID>1</ActivityStatusID>
        <PartyAliasID>71</PartyAliasID>
        <PartyAliasName>עד מאשימה</PartyAliasName>
        <OrdinalNumber>6</OrdinalNumber>
        <LegalEntityID>3769118</LegalEntityID>
        <CaseLegalEntityID>104555331</CaseLegalEntityID>
        <AuthenticationTypeID>1</AuthenticationTypeID>
        <AuthenticationTypeName>ת"ז</AuthenticationTypeName>
        <LegalEntityNumber>058161308</LegalEntityNumber>
        <IsMainPartyType>true</IsMainPartyType>
        <CaseDisplayIdentifier>32355-02-18</CaseDisplayIdentifier>
        <CaseTypeID>10048</CaseTypeID>
        <CaseTypeName>תיק פלילי (ת"פ)</CaseTypeName>
        <CaseName>מדינת ישראל נ' וקילי</CaseName>
        <FullAddress>חברת פרוטוקול באר שבע באמצעות המאשימה פרקליטות מחוז דרום</FullAddress>
        <MotionID>0</MotionID>
        <CasePleaID>0</CasePleaID>
        <FatherName>חמאד</FatherName>
        <LinkedCaseID>0</LinkedCaseID>
        <PartyID>1</PartyID>
        <CasePartyCategoryID>2</CasePartyCategoryID>
        <LegalEntityAddressID>81990070</LegalEntityAddressID>
        <PleaTypeID>8</PleaTypeID>
        <GroupPartyAlias/>
        <IsConverted>false</IsConverted>
        <LegalEntityRegisteredNameID>8107798</LegalEntityRegisteredNameID>
        <LegalEntityNameID>86820835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חליל אבו רביעה</PublicationProhibitedFullName>
      </CaseParties>
    </CasePartiesSelectionDS>
    <DecisionName>הכרעת דין  שניתנה ע"י  רון סולקין</DecisionName>
    <CourtDisplayName>בית משפט השלום בבאר שבע</CourtDisplayName>
    <IsCaseJudgePanel>false</IsCaseJudgePanel>
    <DecisionSignatureDate>2024-05-08T11:13:09.65248+03:00</DecisionSignatureDate>
    <OpenCaseDate>2018-02-14T14:16:00+02:00</OpenCaseDate>
    <ExternalCaseNumber>342783/2017</ExternalCaseNumber>
    <DecisionTypeID>3</DecisionTypeID>
    <DecisionSignatureUserName>רון סולקין</DecisionSignatureUserName>
    <DecisionSignatureDateHebrew>2024-05-08T11:13:09.65248+03:00</DecisionSignatureDateHebrew>
    <DecisionWriterID>025491861@GOV.IL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וקילי</CaseName>
    <DecisionNumberInCase>18</DecisionNumberInCase>
  </dt_Decision>
  <dt_DecisionCase>
    <DecisionID>0</DecisionID>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חברת הקלטה</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233179295</CasePartyID>
        <PartyTypeID>3</PartyTypeID>
        <ActivityStatusID>1</ActivityStatusID>
        <LegalEntityID>80112185</LegalEntityID>
        <CaseLegalEntityID>117401358</CaseLegalEntityID>
        <AssistantRoleID>27</AssistantRole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
        <MotionID>0</MotionID>
        <CasePleaID>0</CasePleaID>
        <LinkedCaseID>0</LinkedCaseID>
        <PartyID>1</PartyID>
        <CasePartyCategoryID>2</CasePartyCategoryID>
        <PleaTypeID>8</PleaTypeID>
        <GroupPartyAlias/>
        <IsConverted>false</IsConverted>
        <LegalEntityNameID>92200228</LegalEntityNameID>
        <RepresentatedNamesOfAssistant/>
        <LegalEntityTypeID>1</LegalEntityTypeID>
        <IsVerdictExists>false</IsVerdictExists>
        <IsAsirAzir>false</IsAsirAzir>
        <IsPublicationProhibited>false</IsPublicationProhibited>
        <PublicationProhibitedFullName>חברת הקלטה</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מאיר סויסה</FullName>
        <FirstName>מאיר</FirstName>
        <LastName>סויסה</LastName>
        <PartyPropertyName/>
        <AuthenticationTypeAndNumber>מ.ר. 22135</AuthenticationTypeAndNumber>
        <RepresentatedOrRepresentativesNames>סאלם וקילי</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214807345</CasePartyID>
        <PartyTypeID>2</PartyTypeID>
        <ActivityStatusID>1</ActivityStatusID>
        <PartyAliasID>32</PartyAliasID>
        <PartyAliasName>בא כוח נאשמים</PartyAliasName>
        <LegalEntityID>389611</LegalEntityID>
        <CaseLegalEntityID>111885855</CaseLegalEntityID>
        <AuthenticationTypeID>4</AuthenticationTypeID>
        <AuthenticationTypeName>מ.ר.</AuthenticationTypeName>
        <LegalEntityNumber>22135</LegalEntityNumber>
        <IsMainPartyType>true</IsMainPartyType>
        <CaseDisplayIdentifier>32355-02-18</CaseDisplayIdentifier>
        <CaseTypeID>10048</CaseTypeID>
        <CaseTypeName>תיק פלילי (ת"פ)</CaseTypeName>
        <CaseName>מדינת ישראל נ' וקילי</CaseName>
        <FullAddress>קרן היסוד 27 דירה 3 באר שבע </FullAddress>
        <EmailAddress>meirsadv@gmail.com</EmailAddress>
        <MotionID>0</MotionID>
        <CasePleaID>0</CasePleaID>
        <LinkedCaseID>0</LinkedCaseID>
        <PartyID>2</PartyID>
        <CasePartyCategoryID>2</CasePartyCategoryID>
        <LegalEntityAddressID>76011088</LegalEntityAddressID>
        <LegalEntityEmailAddressID>67877275</LegalEntityEmailAddressID>
        <PleaTypeID>8</PleaTypeID>
        <LawyerOfficeName>משרד עו"ד: מאיר סויסה</LawyerOfficeName>
        <LawyerOfficeID>430255</LawyerOfficeID>
        <GroupPartyAlias/>
        <IsConverted>false</IsConverted>
        <LegalEntityNameID>10595</LegalEntityNameID>
        <RepresentatedNamesOfAssistant/>
        <LegalEntityTypeID>4</LegalEntityTypeID>
        <IsVerdictExists>false</IsVerdictExists>
        <IsAsirAzir>false</IsAsirAzir>
        <IsPublicationProhibited>false</IsPublicationProhibited>
        <PublicationProhibitedFullName>מאיר סויסה</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248051357</CasePartyID>
        <PartyTypeID>2</PartyTypeID>
        <ActivityStatusID>1</ActivityStatusID>
        <PartyAliasID>30</PartyAliasID>
        <PartyAliasName>בא כוח מאשימה</PartyAliasName>
        <OrdinalNumber>1</OrdinalNumber>
        <LegalEntityID>404183</LegalEntityID>
        <CaseLegalEntityID>121999184</CaseLegalEntityID>
        <AuthenticationTypeID>4</AuthenticationTypeID>
        <AuthenticationTypeName>מ.ר.</AuthenticationTypeName>
        <LegalEntityNumber>27974</LegalEntityNumber>
        <IsMainPartyType>true</IsMainPartyType>
        <CaseDisplayIdentifier>32355-02-18</CaseDisplayIdentifier>
        <CaseTypeID>10048</CaseTypeID>
        <CaseTypeName>תיק פלילי (ת"פ)</CaseTypeName>
        <CaseName>מדינת ישראל נ' וקילי</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סאברין אבו צראר</FullName>
        <FirstName>סאברין</FirstName>
        <LastName>אבו צראר</LastName>
        <PartyPropertyName/>
        <AuthenticationTypeAndNumber>מספר שוטר 1904450</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189196188</CasePartyID>
        <PartyTypeID>4</PartyTypeID>
        <ActivityStatusID>1</ActivityStatusID>
        <PartyAliasID>101</PartyAliasID>
        <PartyAliasName>עד בית משפט</PartyAliasName>
        <OrdinalNumber>1</OrdinalNumber>
        <LegalEntityID>77664887</LegalEntityID>
        <CaseLegalEntityID>104358372</CaseLegalEntityID>
        <AuthenticationTypeID>34</AuthenticationTypeID>
        <AuthenticationTypeName>מספר שוטר</AuthenticationTypeName>
        <LegalEntityNumber>1904450</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81929774</LegalEntityAddressID>
        <PleaTypeID>8</PleaTypeID>
        <GroupPartyAlias/>
        <IsConverted>false</IsConverted>
        <LegalEntityNameID>86733800</LegalEntityNameID>
        <RepresentatedNamesOfAssistant/>
        <LegalEntityTypeID>9</LegalEntityTypeID>
        <IsVerdictExists>false</IsVerdictExists>
        <IsAsirAzir>false</IsAsirAzir>
        <IsPublicationProhibited>false</IsPublicationProhibited>
        <PublicationProhibitedFullName>סאברין אבו צראר</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178135957</CasePartyID>
        <PartyTypeID>1</PartyTypeID>
        <ActivityStatusID>1</ActivityStatusID>
        <PartyAliasID>11</PartyAliasID>
        <PartyAliasName>מאשימה</PartyAliasName>
        <OrdinalNumber>1</OrdinalNumber>
        <LegalEntityID>4</LegalEntityID>
        <CaseLegalEntityID>101034627</CaseLegalEntityID>
        <AuthenticationTypeID>41</AuthenticationTypeID>
        <AuthenticationTypeName>מדינת ישראל </AuthenticationTypeName>
        <LegalEntityNumber/>
        <IsMainPartyType>true</IsMainPartyType>
        <CaseDisplayIdentifier>32355-02-18</CaseDisplayIdentifier>
        <CaseTypeID>10048</CaseTypeID>
        <CaseTypeName>תיק פלילי (ת"פ)</CaseTypeName>
        <CaseName>מדינת ישראל נ' וקילי</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סאלם וקילי</FullName>
        <FirstName>סאלם</FirstName>
        <LastName>וקילי</LastName>
        <PartyPropertyName/>
        <AuthenticationTypeAndNumber>ת"ז 024762783</AuthenticationTypeAndNumber>
        <RepresentatedOrRepresentativesNames>מאיר סויסה</RepresentatedOrRepresentativesNames>
        <RepresentatedOrRepresentativesCount>1</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178135959</CasePartyID>
        <PartyTypeID>1</PartyTypeID>
        <ActivityStatusID>1</ActivityStatusID>
        <PartyAliasID>13</PartyAliasID>
        <PartyAliasName>נאשם</PartyAliasName>
        <OrdinalNumber>1</OrdinalNumber>
        <LegalEntityID>488728</LegalEntityID>
        <CaseLegalEntityID>101034629</CaseLegalEntityID>
        <AuthenticationTypeID>1</AuthenticationTypeID>
        <AuthenticationTypeName>ת"ז</AuthenticationTypeName>
        <LegalEntityNumber>024762783</LegalEntityNumber>
        <IsMainPartyType>true</IsMainPartyType>
        <CaseDisplayIdentifier>32355-02-18</CaseDisplayIdentifier>
        <CaseTypeID>10048</CaseTypeID>
        <CaseTypeName>תיק פלילי (ת"פ)</CaseTypeName>
        <CaseName>מדינת ישראל נ' וקילי</CaseName>
        <FullAddress>אעצם אעצם (שבט) </FullAddress>
        <MotionID>0</MotionID>
        <CasePleaID>0</CasePleaID>
        <BirthDate>1969-12-15T00:00:00+02:00</BirthDate>
        <FatherName>מוחמד</FatherName>
        <LinkedCaseID>0</LinkedCaseID>
        <PartyID>2</PartyID>
        <CasePartyCategoryID>2</CasePartyCategoryID>
        <LegalEntityAddressID>80944828</LegalEntityAddressID>
        <PleaTypeID>8</PleaTypeID>
        <GroupPartyAlias>נאשמים</GroupPartyAlias>
        <IsConverted>false</IsConverted>
        <LegalEntityRegisteredNameID>7233670</LegalEntityRegisteredNameID>
        <LegalEntityNameID>85281290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סאלם וקילי</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אירינה קירסנוב</FullName>
        <FirstName>אירינה</FirstName>
        <LastName>קירסנוב</LastName>
        <PartyPropertyName/>
        <AuthenticationTypeAndNumber>מספר שוטר 70528492</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189196254</CasePartyID>
        <PartyTypeID>4</PartyTypeID>
        <ActivityStatusID>1</ActivityStatusID>
        <PartyAliasID>71</PartyAliasID>
        <PartyAliasName>עד מאשימה</PartyAliasName>
        <OrdinalNumber>2</OrdinalNumber>
        <LegalEntityID>77664893</LegalEntityID>
        <CaseLegalEntityID>104358389</CaseLegalEntityID>
        <AuthenticationTypeID>34</AuthenticationTypeID>
        <AuthenticationTypeName>מספר שוטר</AuthenticationTypeName>
        <LegalEntityNumber>70528492</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81929785</LegalEntityAddressID>
        <PleaTypeID>8</PleaTypeID>
        <GroupPartyAlias/>
        <IsConverted>false</IsConverted>
        <LegalEntityNameID>86733811</LegalEntityNameID>
        <RepresentatedNamesOfAssistant/>
        <LegalEntityTypeID>9</LegalEntityTypeID>
        <IsVerdictExists>false</IsVerdictExists>
        <IsAsirAzir>false</IsAsirAzir>
        <IsPublicationProhibited>false</IsPublicationProhibited>
        <PublicationProhibitedFullName>אירינה קירסנוב</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סיוון ינין</FullName>
        <FirstName>סיוון</FirstName>
        <LastName>ינין</LastName>
        <PartyPropertyName/>
        <AuthenticationTypeAndNumber>מספר שוטר 1120047</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189196350</CasePartyID>
        <PartyTypeID>4</PartyTypeID>
        <ActivityStatusID>1</ActivityStatusID>
        <PartyAliasID>71</PartyAliasID>
        <PartyAliasName>עד מאשימה</PartyAliasName>
        <OrdinalNumber>3</OrdinalNumber>
        <LegalEntityID>77664896</LegalEntityID>
        <CaseLegalEntityID>104358421</CaseLegalEntityID>
        <AuthenticationTypeID>34</AuthenticationTypeID>
        <AuthenticationTypeName>מספר שוטר</AuthenticationTypeName>
        <LegalEntityNumber>1120047</LegalEntityNumber>
        <IsMainPartyType>true</IsMainPartyType>
        <CaseDisplayIdentifier>32355-02-18</CaseDisplayIdentifier>
        <CaseTypeID>10048</CaseTypeID>
        <CaseTypeName>תיק פלילי (ת"פ)</CaseTypeName>
        <CaseName>מדינת ישראל נ' וקילי</CaseName>
        <FullAddress>משטרת ישראל  עיירות</FullAddress>
        <MotionID>0</MotionID>
        <CasePleaID>0</CasePleaID>
        <LinkedCaseID>0</LinkedCaseID>
        <PartyID>1</PartyID>
        <CasePartyCategoryID>2</CasePartyCategoryID>
        <LegalEntityAddressID>81929795</LegalEntityAddressID>
        <PleaTypeID>8</PleaTypeID>
        <GroupPartyAlias/>
        <IsConverted>false</IsConverted>
        <LegalEntityNameID>86733822</LegalEntityNameID>
        <RepresentatedNamesOfAssistant/>
        <LegalEntityTypeID>9</LegalEntityTypeID>
        <IsVerdictExists>false</IsVerdictExists>
        <IsAsirAzir>false</IsAsirAzir>
        <IsPublicationProhibited>false</IsPublicationProhibited>
        <PublicationProhibitedFullName>סיוון ינין</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פקיד בית הדין השרעי</FullName>
        <FirstName>פקיד</FirstName>
        <LastName>בית הדין השרעי</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189196417</CasePartyID>
        <PartyTypeID>4</PartyTypeID>
        <ActivityStatusID>1</ActivityStatusID>
        <PartyAliasID>71</PartyAliasID>
        <PartyAliasName>עד מאשימה</PartyAliasName>
        <OrdinalNumber>4</OrdinalNumber>
        <LegalEntityID>77664900</LegalEntityID>
        <CaseLegalEntityID>104358440</CaseLegalEntity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באמצעות המאשימה באר שבע פרקליטות מחוז דרום</FullAddress>
        <MotionID>0</MotionID>
        <CasePleaID>0</CasePleaID>
        <LinkedCaseID>0</LinkedCaseID>
        <PartyID>1</PartyID>
        <CasePartyCategoryID>2</CasePartyCategoryID>
        <LegalEntityAddressID>81990057</LegalEntityAddressID>
        <PleaTypeID>8</PleaTypeID>
        <GroupPartyAlias/>
        <IsConverted>false</IsConverted>
        <LegalEntityNameID>86733831</LegalEntityNameID>
        <RepresentatedNamesOfAssistant/>
        <LegalEntityTypeID>1</LegalEntityTypeID>
        <IsVerdictExists>false</IsVerdictExists>
        <IsAsirAzir>false</IsAsirAzir>
        <IsPublicationProhibited>false</IsPublicationProhibited>
        <PublicationProhibitedFullName>פקיד בית הדין השרעי</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פקיד רשות האוכלוסין וההגירה</FullName>
        <FirstName>פקיד רשות</FirstName>
        <LastName>האוכלוסין וההגירה</LastName>
        <PartyPropertyName/>
        <AuthenticationTypeAndNumber>ת"ז </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189869304</CasePartyID>
        <PartyTypeID>4</PartyTypeID>
        <ActivityStatusID>1</ActivityStatusID>
        <PartyAliasID>71</PartyAliasID>
        <PartyAliasName>עד מאשימה</PartyAliasName>
        <OrdinalNumber>5</OrdinalNumber>
        <LegalEntityID>77704129</LegalEntityID>
        <CaseLegalEntityID>104555257</CaseLegalEntityID>
        <AuthenticationTypeID>1</AuthenticationTypeID>
        <AuthenticationTypeName>ת"ז</AuthenticationTypeName>
        <IsMainPartyType>true</IsMainPartyType>
        <CaseDisplayIdentifier>32355-02-18</CaseDisplayIdentifier>
        <CaseTypeID>10048</CaseTypeID>
        <CaseTypeName>תיק פלילי (ת"פ)</CaseTypeName>
        <CaseName>מדינת ישראל נ' וקילי</CaseName>
        <FullAddress>באמצעות המאשימה באר שבע פרקליטות מחוז דרום</FullAddress>
        <MotionID>0</MotionID>
        <CasePleaID>0</CasePleaID>
        <LinkedCaseID>0</LinkedCaseID>
        <PartyID>1</PartyID>
        <CasePartyCategoryID>2</CasePartyCategoryID>
        <LegalEntityAddressID>81990052</LegalEntityAddressID>
        <PleaTypeID>8</PleaTypeID>
        <GroupPartyAlias/>
        <IsConverted>false</IsConverted>
        <LegalEntityNameID>86820808</LegalEntityNameID>
        <RepresentatedNamesOfAssistant/>
        <LegalEntityTypeID>1</LegalEntityTypeID>
        <IsVerdictExists>false</IsVerdictExists>
        <IsAsirAzir>false</IsAsirAzir>
        <IsPublicationProhibited>false</IsPublicationProhibited>
        <PublicationProhibitedFullName>פקיד רשות האוכלוסין וההגירה</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חליל אבו רביעה</FullName>
        <FirstName>חליל</FirstName>
        <LastName>אבו רביעה</LastName>
        <PartyPropertyName/>
        <AuthenticationTypeAndNumber>ת"ז 058161308</AuthenticationTypeAndNumber>
        <RepresentatedOrRepresentativesNames/>
        <RepresentatedOrRepresentativesCount>0</RepresentatedOrRepresentativesCount>
        <InvitedBy/>
        <CaseID>75239383</CaseID>
        <CaseJudicialPersonPresentationDS>
          <CaseJudicalPersonActive>
            <CaseID>75239383</CaseID>
            <JudicialPersonID>025491861@GOV.IL</JudicialPersonID>
            <JudicialPersonTypeID>1</JudicialPersonTypeID>
            <JudicialTypeID>1</JudicialTypeID>
            <IsChairman>false</IsChairman>
            <TreatmentStartDate>2018-11-11T09:27:39.87+02:00</TreatmentStartDate>
            <TreatmentFinishDate>9999-12-31T23:59:59.997+02:00</TreatmentFinishDate>
            <IdentificationCardNumber>025491861</IdentificationCardNumber>
            <DisplayName>רון סולקין</DisplayName>
            <JudicialTypeName>שופט</JudicialTypeName>
            <CaseJudicialGroupNumber>0</CaseJudicialGroupNumber>
            <FirstName>רון</FirstName>
            <LastName>סולקין</LastName>
            <JudicialPersonTitle>שופט</JudicialPersonTitle>
          </CaseJudicalPersonActive>
        </CaseJudicialPersonPresentationDS>
        <CasePartyID>189869568</CasePartyID>
        <PartyTypeID>4</PartyTypeID>
        <ActivityStatusID>1</ActivityStatusID>
        <PartyAliasID>71</PartyAliasID>
        <PartyAliasName>עד מאשימה</PartyAliasName>
        <OrdinalNumber>6</OrdinalNumber>
        <LegalEntityID>3769118</LegalEntityID>
        <CaseLegalEntityID>104555331</CaseLegalEntityID>
        <AuthenticationTypeID>1</AuthenticationTypeID>
        <AuthenticationTypeName>ת"ז</AuthenticationTypeName>
        <LegalEntityNumber>058161308</LegalEntityNumber>
        <IsMainPartyType>true</IsMainPartyType>
        <CaseDisplayIdentifier>32355-02-18</CaseDisplayIdentifier>
        <CaseTypeID>10048</CaseTypeID>
        <CaseTypeName>תיק פלילי (ת"פ)</CaseTypeName>
        <CaseName>מדינת ישראל נ' וקילי</CaseName>
        <FullAddress>חברת פרוטוקול באר שבע באמצעות המאשימה פרקליטות מחוז דרום</FullAddress>
        <MotionID>0</MotionID>
        <CasePleaID>0</CasePleaID>
        <FatherName>חמאד</FatherName>
        <LinkedCaseID>0</LinkedCaseID>
        <PartyID>1</PartyID>
        <CasePartyCategoryID>2</CasePartyCategoryID>
        <LegalEntityAddressID>81990070</LegalEntityAddressID>
        <PleaTypeID>8</PleaTypeID>
        <GroupPartyAlias/>
        <IsConverted>false</IsConverted>
        <LegalEntityRegisteredNameID>8107798</LegalEntityRegisteredNameID>
        <LegalEntityNameID>86820835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חליל אבו רביעה</PublicationProhibitedFullName>
      </CaseParties>
    </CasePartiesSelectionDS>
    <CaseName>מדינת ישראל נ' וקילי</CaseName>
    <CaseDisplayIdentifier>32355-02-18</CaseDisplayIdentifier>
    <CaseTypeShortName>ת"פ</CaseTypeShortName>
  </dt_DecisionCase>
  <dt_DecisionJudgePanel>
    <JudgeID>025491861@GOV.IL</JudgeID>
    <DisplayName>רון סולקין</DisplayName>
    <RoleName>שופט</RoleName>
    <UserTitleName>שופט</UserTitleName>
  </dt_DecisionJudgePanel>
  <dt_LegalEntityDetails>
    <Fax>077-3301993</Fax>
    <Phone>08-6271042</Phone>
    <PartyID>2</PartyID>
    <PartyTypeID>2</PartyTypeID>
    <DecisionID>0</DecisionID>
    <StreetName>קרן היסוד 27 דירה 3</StreetName>
    <CityName>באר שבע</CityName>
    <FullName>מאיר סויסה</FullName>
    <Email>meirsadv@gmail.com</Email>
    <IsPublicationProhibited>false</IsPublicationProhibited>
  </dt_LegalEntityDetails>
  <dt_LegalEntityDetails>
    <Fax/>
    <Phone/>
    <AddressDesc/>
    <PartyID>1</PartyID>
    <PartyTypeID>3</PartyTypeID>
    <DecisionID>0</DecisionID>
    <AssistantRoleID>27</AssistantRoleID>
    <StreetName/>
    <CityName/>
    <FullName>חברת הקלטה</FullName>
    <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אעצם</StreetName>
    <CityName>אעצם (שבט)</CityName>
    <FullName>סאלם וקילי</FullName>
    <IsPublicationProhibited>false</IsPublicationProhibited>
  </dt_LegalEntityDetails>
  <dt_LegalEntityDetails>
    <PartyID>1</PartyID>
    <PartyTypeID>4</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רון סולקין</CaseJudicalPerson>
  </dt_CaseJudicalPersonActive>
  <dt_Sitting>
    <PreviousMeetingDate>2024-04-18T16:30:00+03:00</PreviousMeetingDate>
    <PreviousSittingTypeID>2</PreviousSittingTypeID>
    <PreviousMeetingDisplayName>שופט רון סולקין</PreviousMeetingDisplayName>
    <PreviousMeetingRoleName>שופט</PreviousMeetingRoleName>
    <PreviousMeetingUserTitleName>שופט</PreviousMeetingUserTitleName>
    <PreviousMeetingUserUPN>025491861@GOV.IL</PreviousMeetingUserUPN>
  </dt_Sitting>
</DecisionTemplateDS>
</file>

<file path=customXml/item2.xml>
</file>

<file path=customXml/item3.xml>
</file>

<file path=customXml/item4.xml>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90DBC-803E-419F-8211-2BAF95416BBA}">
  <ds:schemaRefs/>
</ds:datastoreItem>
</file>

<file path=customXml/itemProps2.xml><?xml version="1.0" encoding="utf-8"?>
<ds:datastoreItem xmlns:ds="http://schemas.openxmlformats.org/officeDocument/2006/customXml" ds:itemID="{AA56A0D4-8227-474A-A087-CC20D1A6C451}"/>
</file>

<file path=customXml/itemProps3.xml><?xml version="1.0" encoding="utf-8"?>
<ds:datastoreItem xmlns:ds="http://schemas.openxmlformats.org/officeDocument/2006/customXml" ds:itemID="{7EF3F5C6-8BA9-4A21-9311-C16ADD42A9E4}"/>
</file>

<file path=customXml/itemProps4.xml><?xml version="1.0" encoding="utf-8"?>
<ds:datastoreItem xmlns:ds="http://schemas.openxmlformats.org/officeDocument/2006/customXml" ds:itemID="{02A0B806-1287-4EDF-B89E-8EA68CE38F77}"/>
</file>

<file path=customXml/itemProps5.xml><?xml version="1.0" encoding="utf-8"?>
<ds:datastoreItem xmlns:ds="http://schemas.openxmlformats.org/officeDocument/2006/customXml" ds:itemID="{AEDE35BC-3E2F-4731-9675-DE4B8C54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4882</Words>
  <Characters>24414</Characters>
  <Application>Microsoft Office Word</Application>
  <DocSecurity>4</DocSecurity>
  <Lines>203</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2024-07-21T09:32:00Z</cp:lastPrinted>
  <dcterms:created xsi:type="dcterms:W3CDTF">2024-09-10T06:58:00Z</dcterms:created>
  <dcterms:modified xsi:type="dcterms:W3CDTF">2024-09-10T06:58:00Z</dcterms:modified>
</cp:coreProperties>
</file>